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08BFB" w14:textId="77777777" w:rsidR="00B33203" w:rsidRDefault="00B33203" w:rsidP="00B33203">
      <w:pPr>
        <w:jc w:val="center"/>
        <w:rPr>
          <w:b/>
          <w:bCs/>
          <w:sz w:val="28"/>
          <w:szCs w:val="28"/>
        </w:rPr>
      </w:pPr>
    </w:p>
    <w:p w14:paraId="172F2677" w14:textId="1960AA5C" w:rsidR="00B33203" w:rsidRDefault="00B33203" w:rsidP="00B33203">
      <w:pPr>
        <w:jc w:val="center"/>
        <w:rPr>
          <w:b/>
          <w:bCs/>
          <w:sz w:val="28"/>
          <w:szCs w:val="28"/>
        </w:rPr>
      </w:pPr>
    </w:p>
    <w:p w14:paraId="2C74444B" w14:textId="036CC5EB" w:rsidR="00487FF8" w:rsidRDefault="00487FF8" w:rsidP="00B33203">
      <w:pPr>
        <w:jc w:val="center"/>
        <w:rPr>
          <w:b/>
          <w:bCs/>
          <w:sz w:val="28"/>
          <w:szCs w:val="28"/>
        </w:rPr>
      </w:pPr>
    </w:p>
    <w:p w14:paraId="7EF18596" w14:textId="129EB4B2" w:rsidR="00487FF8" w:rsidRDefault="00487FF8" w:rsidP="00B33203">
      <w:pPr>
        <w:jc w:val="center"/>
        <w:rPr>
          <w:b/>
          <w:bCs/>
          <w:sz w:val="28"/>
          <w:szCs w:val="28"/>
        </w:rPr>
      </w:pPr>
    </w:p>
    <w:p w14:paraId="6D86C509" w14:textId="6641E932" w:rsidR="00487FF8" w:rsidRDefault="00487FF8" w:rsidP="00B33203">
      <w:pPr>
        <w:jc w:val="center"/>
        <w:rPr>
          <w:b/>
          <w:bCs/>
          <w:sz w:val="28"/>
          <w:szCs w:val="28"/>
        </w:rPr>
      </w:pPr>
    </w:p>
    <w:p w14:paraId="099C17FB" w14:textId="4450B27A" w:rsidR="00487FF8" w:rsidRDefault="00487FF8" w:rsidP="00B33203">
      <w:pPr>
        <w:jc w:val="center"/>
        <w:rPr>
          <w:b/>
          <w:bCs/>
          <w:sz w:val="28"/>
          <w:szCs w:val="28"/>
        </w:rPr>
      </w:pPr>
    </w:p>
    <w:p w14:paraId="66DBD84C" w14:textId="77777777" w:rsidR="00487FF8" w:rsidRDefault="00487FF8" w:rsidP="00B33203">
      <w:pPr>
        <w:jc w:val="center"/>
        <w:rPr>
          <w:b/>
          <w:bCs/>
          <w:sz w:val="28"/>
          <w:szCs w:val="28"/>
        </w:rPr>
      </w:pPr>
    </w:p>
    <w:p w14:paraId="5BB001D8" w14:textId="77777777" w:rsidR="00B33203" w:rsidRDefault="00B33203" w:rsidP="00B33203">
      <w:pPr>
        <w:jc w:val="center"/>
        <w:rPr>
          <w:b/>
          <w:bCs/>
          <w:sz w:val="28"/>
          <w:szCs w:val="28"/>
        </w:rPr>
      </w:pPr>
    </w:p>
    <w:p w14:paraId="174BAA66" w14:textId="06E35E94" w:rsidR="00844791" w:rsidRPr="00B33203" w:rsidRDefault="00BB4652" w:rsidP="00B33203">
      <w:pPr>
        <w:jc w:val="center"/>
        <w:rPr>
          <w:b/>
          <w:bCs/>
          <w:sz w:val="28"/>
          <w:szCs w:val="28"/>
        </w:rPr>
      </w:pPr>
      <w:r w:rsidRPr="00B33203">
        <w:rPr>
          <w:b/>
          <w:bCs/>
          <w:sz w:val="28"/>
          <w:szCs w:val="28"/>
        </w:rPr>
        <w:t>REQUEST FOR QUALIFICATIONS FOR</w:t>
      </w:r>
    </w:p>
    <w:p w14:paraId="7FB77AA4" w14:textId="1DC3F619" w:rsidR="00BB4652" w:rsidRPr="00B33203" w:rsidRDefault="00BB4652" w:rsidP="00B33203">
      <w:pPr>
        <w:jc w:val="center"/>
        <w:rPr>
          <w:b/>
          <w:bCs/>
          <w:sz w:val="28"/>
          <w:szCs w:val="28"/>
        </w:rPr>
      </w:pPr>
      <w:r w:rsidRPr="00B33203">
        <w:rPr>
          <w:b/>
          <w:bCs/>
          <w:sz w:val="28"/>
          <w:szCs w:val="28"/>
        </w:rPr>
        <w:t>PROFESSIONAL ENGINEERING SERVICES</w:t>
      </w:r>
    </w:p>
    <w:p w14:paraId="01C4EEE8" w14:textId="5552AC59" w:rsidR="00BB4652" w:rsidRPr="00B33203" w:rsidRDefault="0009684C" w:rsidP="00B33203">
      <w:pPr>
        <w:jc w:val="center"/>
        <w:rPr>
          <w:b/>
          <w:bCs/>
          <w:sz w:val="28"/>
          <w:szCs w:val="28"/>
        </w:rPr>
      </w:pPr>
      <w:r>
        <w:rPr>
          <w:b/>
          <w:bCs/>
          <w:sz w:val="28"/>
          <w:szCs w:val="28"/>
        </w:rPr>
        <w:t>CITY OF CREEDE MAIN STREET REVITALIZATION PROJECT</w:t>
      </w:r>
    </w:p>
    <w:p w14:paraId="2BC67471" w14:textId="22196FB5" w:rsidR="00D85074" w:rsidRDefault="00D85074" w:rsidP="00B33203">
      <w:pPr>
        <w:jc w:val="center"/>
        <w:rPr>
          <w:highlight w:val="yellow"/>
        </w:rPr>
      </w:pPr>
    </w:p>
    <w:p w14:paraId="44DF25A1" w14:textId="77777777" w:rsidR="00105A33" w:rsidRDefault="00105A33" w:rsidP="00B33203">
      <w:pPr>
        <w:jc w:val="center"/>
        <w:rPr>
          <w:highlight w:val="yellow"/>
        </w:rPr>
      </w:pPr>
    </w:p>
    <w:p w14:paraId="7E24CC64" w14:textId="3B130DBB" w:rsidR="00BB4652" w:rsidRDefault="00D85074" w:rsidP="00B33203">
      <w:pPr>
        <w:jc w:val="center"/>
      </w:pPr>
      <w:r w:rsidRPr="00D85074">
        <w:rPr>
          <w:b/>
          <w:bCs/>
          <w:u w:val="single"/>
        </w:rPr>
        <w:t>Advertise</w:t>
      </w:r>
      <w:r w:rsidR="002E3551">
        <w:rPr>
          <w:b/>
          <w:bCs/>
          <w:u w:val="single"/>
        </w:rPr>
        <w:t>ment</w:t>
      </w:r>
      <w:r w:rsidRPr="00D85074">
        <w:rPr>
          <w:b/>
          <w:bCs/>
          <w:u w:val="single"/>
        </w:rPr>
        <w:t xml:space="preserve"> </w:t>
      </w:r>
      <w:r w:rsidR="00BB4652" w:rsidRPr="00D85074">
        <w:rPr>
          <w:b/>
          <w:bCs/>
          <w:u w:val="single"/>
        </w:rPr>
        <w:t>Date</w:t>
      </w:r>
      <w:r w:rsidR="00BB4652" w:rsidRPr="00D85074">
        <w:t xml:space="preserve">: </w:t>
      </w:r>
      <w:r w:rsidR="00360C45">
        <w:t>May</w:t>
      </w:r>
      <w:r w:rsidR="0009684C">
        <w:t xml:space="preserve"> 2</w:t>
      </w:r>
      <w:r w:rsidR="00360C45">
        <w:t>5</w:t>
      </w:r>
      <w:r w:rsidR="0009684C" w:rsidRPr="0009684C">
        <w:rPr>
          <w:vertAlign w:val="superscript"/>
        </w:rPr>
        <w:t>th</w:t>
      </w:r>
      <w:r w:rsidR="0009684C">
        <w:t>, 2023</w:t>
      </w:r>
    </w:p>
    <w:p w14:paraId="19F2D61D" w14:textId="1C4A7541" w:rsidR="00487FF8" w:rsidRDefault="00CF5470" w:rsidP="00B33203">
      <w:pPr>
        <w:jc w:val="center"/>
      </w:pPr>
      <w:r w:rsidRPr="00D85074">
        <w:rPr>
          <w:b/>
          <w:bCs/>
          <w:u w:val="single"/>
        </w:rPr>
        <w:t>Question Deadline</w:t>
      </w:r>
      <w:r>
        <w:t xml:space="preserve">: </w:t>
      </w:r>
      <w:r w:rsidR="00360C45">
        <w:t>June 8</w:t>
      </w:r>
      <w:r w:rsidR="007E3B4D" w:rsidRPr="00B7106B">
        <w:rPr>
          <w:vertAlign w:val="superscript"/>
        </w:rPr>
        <w:t>th</w:t>
      </w:r>
      <w:proofErr w:type="gramStart"/>
      <w:r w:rsidR="007E3B4D">
        <w:t xml:space="preserve"> 2023</w:t>
      </w:r>
      <w:proofErr w:type="gramEnd"/>
    </w:p>
    <w:p w14:paraId="4AD3D992" w14:textId="629B18B6" w:rsidR="00487FF8" w:rsidRPr="00D85074" w:rsidRDefault="00487FF8" w:rsidP="00B33203">
      <w:pPr>
        <w:jc w:val="center"/>
      </w:pPr>
      <w:r w:rsidRPr="00D85074">
        <w:rPr>
          <w:b/>
          <w:bCs/>
          <w:u w:val="single"/>
        </w:rPr>
        <w:t>Submittal Deadline</w:t>
      </w:r>
      <w:r w:rsidRPr="00D85074">
        <w:t xml:space="preserve">: </w:t>
      </w:r>
      <w:r w:rsidR="00360C45">
        <w:t>June</w:t>
      </w:r>
      <w:r w:rsidR="007E3B4D">
        <w:t xml:space="preserve"> 1</w:t>
      </w:r>
      <w:r w:rsidR="00360C45">
        <w:t>5</w:t>
      </w:r>
      <w:r w:rsidR="007E3B4D" w:rsidRPr="00B7106B">
        <w:rPr>
          <w:vertAlign w:val="superscript"/>
        </w:rPr>
        <w:t>th</w:t>
      </w:r>
      <w:proofErr w:type="gramStart"/>
      <w:r w:rsidR="007E3B4D">
        <w:t xml:space="preserve"> 2023</w:t>
      </w:r>
      <w:proofErr w:type="gramEnd"/>
    </w:p>
    <w:p w14:paraId="532C6189" w14:textId="740584D2" w:rsidR="00CF5470" w:rsidRPr="00D85074" w:rsidRDefault="00D85074" w:rsidP="00B33203">
      <w:pPr>
        <w:jc w:val="center"/>
      </w:pPr>
      <w:r>
        <w:rPr>
          <w:b/>
          <w:bCs/>
          <w:u w:val="single"/>
        </w:rPr>
        <w:t xml:space="preserve">Approx. </w:t>
      </w:r>
      <w:r w:rsidR="00CF5470" w:rsidRPr="00D85074">
        <w:rPr>
          <w:b/>
          <w:bCs/>
          <w:u w:val="single"/>
        </w:rPr>
        <w:t>Design &amp; Engineering Start Date</w:t>
      </w:r>
      <w:r w:rsidR="00CF5470" w:rsidRPr="00D85074">
        <w:t xml:space="preserve">: </w:t>
      </w:r>
      <w:r w:rsidR="00360C45">
        <w:t>August 1</w:t>
      </w:r>
      <w:r w:rsidR="007E3B4D">
        <w:t>, 2023</w:t>
      </w:r>
    </w:p>
    <w:p w14:paraId="3B8C0DA5" w14:textId="24CF1086" w:rsidR="002E3551" w:rsidRDefault="00D85074" w:rsidP="00B33203">
      <w:pPr>
        <w:jc w:val="center"/>
      </w:pPr>
      <w:r>
        <w:rPr>
          <w:b/>
          <w:bCs/>
          <w:u w:val="single"/>
        </w:rPr>
        <w:t xml:space="preserve">Approx. </w:t>
      </w:r>
      <w:r w:rsidR="00CF5470" w:rsidRPr="00D85074">
        <w:rPr>
          <w:b/>
          <w:bCs/>
          <w:u w:val="single"/>
        </w:rPr>
        <w:t>Design &amp; Engineering Completion Date</w:t>
      </w:r>
      <w:r w:rsidR="00CF5470" w:rsidRPr="00D85074">
        <w:t xml:space="preserve">: </w:t>
      </w:r>
      <w:r w:rsidR="00360C45">
        <w:t>March</w:t>
      </w:r>
      <w:r w:rsidR="007E3B4D">
        <w:t xml:space="preserve"> 1, 2024</w:t>
      </w:r>
    </w:p>
    <w:p w14:paraId="11CB6ADD" w14:textId="14C61C6E" w:rsidR="00CF5470" w:rsidRPr="00D85074" w:rsidRDefault="00CF5470" w:rsidP="00B33203">
      <w:pPr>
        <w:jc w:val="center"/>
      </w:pPr>
      <w:r w:rsidRPr="00D85074">
        <w:rPr>
          <w:b/>
          <w:bCs/>
          <w:u w:val="single"/>
        </w:rPr>
        <w:t>Construction Final Completion Date</w:t>
      </w:r>
      <w:r w:rsidRPr="00D85074">
        <w:t xml:space="preserve">: </w:t>
      </w:r>
      <w:r w:rsidR="007E3B4D">
        <w:t xml:space="preserve"> October </w:t>
      </w:r>
      <w:r w:rsidR="008779AB">
        <w:t>30</w:t>
      </w:r>
      <w:r w:rsidR="007E3B4D">
        <w:t>, 2024</w:t>
      </w:r>
    </w:p>
    <w:p w14:paraId="7F1B0865" w14:textId="4B1E1948" w:rsidR="00BB4652" w:rsidRDefault="00BB4652">
      <w:pPr>
        <w:spacing w:line="259" w:lineRule="auto"/>
      </w:pPr>
      <w:r>
        <w:br w:type="page"/>
      </w:r>
    </w:p>
    <w:p w14:paraId="5CBCAC1B" w14:textId="58659062" w:rsidR="00BB4652" w:rsidRPr="00B33203" w:rsidRDefault="00314980" w:rsidP="00BB4652">
      <w:pPr>
        <w:jc w:val="center"/>
        <w:rPr>
          <w:b/>
          <w:bCs/>
          <w:sz w:val="36"/>
          <w:szCs w:val="36"/>
        </w:rPr>
      </w:pPr>
      <w:r>
        <w:rPr>
          <w:b/>
          <w:bCs/>
          <w:sz w:val="36"/>
          <w:szCs w:val="36"/>
        </w:rPr>
        <w:lastRenderedPageBreak/>
        <w:t>CITY OF CREEDE</w:t>
      </w:r>
      <w:r w:rsidR="0009684C">
        <w:rPr>
          <w:b/>
          <w:bCs/>
          <w:sz w:val="36"/>
          <w:szCs w:val="36"/>
        </w:rPr>
        <w:t>, CO</w:t>
      </w:r>
    </w:p>
    <w:p w14:paraId="70A9CBA7" w14:textId="107D9ABE" w:rsidR="00BB4652" w:rsidRPr="00B33203" w:rsidRDefault="00BB4652" w:rsidP="00BB4652">
      <w:pPr>
        <w:jc w:val="center"/>
        <w:rPr>
          <w:sz w:val="32"/>
          <w:szCs w:val="32"/>
        </w:rPr>
      </w:pPr>
      <w:r w:rsidRPr="00B33203">
        <w:rPr>
          <w:sz w:val="32"/>
          <w:szCs w:val="32"/>
        </w:rPr>
        <w:t xml:space="preserve">REQUEST FOR QUALIFICATIONS FOR DESIGN, ENGINEERING SERVICES FOR </w:t>
      </w:r>
      <w:r w:rsidR="002E3551">
        <w:rPr>
          <w:sz w:val="32"/>
          <w:szCs w:val="32"/>
        </w:rPr>
        <w:t xml:space="preserve">THE </w:t>
      </w:r>
      <w:r w:rsidR="0009684C">
        <w:rPr>
          <w:sz w:val="32"/>
          <w:szCs w:val="32"/>
        </w:rPr>
        <w:t xml:space="preserve">CITY OF CREEDE MAIN STREET REVITALIZATION </w:t>
      </w:r>
      <w:r w:rsidRPr="00B33203">
        <w:rPr>
          <w:sz w:val="32"/>
          <w:szCs w:val="32"/>
        </w:rPr>
        <w:t>PROJECT</w:t>
      </w:r>
    </w:p>
    <w:p w14:paraId="38934792" w14:textId="77777777" w:rsidR="0009684C" w:rsidRDefault="00BB4652" w:rsidP="00BB4652">
      <w:pPr>
        <w:jc w:val="center"/>
        <w:rPr>
          <w:b/>
          <w:bCs/>
        </w:rPr>
      </w:pPr>
      <w:r w:rsidRPr="00CF5470">
        <w:rPr>
          <w:b/>
          <w:bCs/>
        </w:rPr>
        <w:t>CDOT Project Number:</w:t>
      </w:r>
      <w:r w:rsidR="00230DEF" w:rsidRPr="00CF5470">
        <w:rPr>
          <w:b/>
          <w:bCs/>
        </w:rPr>
        <w:t xml:space="preserve"> </w:t>
      </w:r>
      <w:r w:rsidR="0009684C" w:rsidRPr="0009684C">
        <w:rPr>
          <w:b/>
          <w:bCs/>
        </w:rPr>
        <w:t>C M265-002</w:t>
      </w:r>
    </w:p>
    <w:p w14:paraId="32086438" w14:textId="46A7F206" w:rsidR="00BB4652" w:rsidRPr="00B33203" w:rsidRDefault="00BB4652" w:rsidP="00BB4652">
      <w:pPr>
        <w:jc w:val="center"/>
        <w:rPr>
          <w:b/>
          <w:bCs/>
        </w:rPr>
      </w:pPr>
      <w:r w:rsidRPr="00CF5470">
        <w:rPr>
          <w:b/>
          <w:bCs/>
        </w:rPr>
        <w:t>Project Code:</w:t>
      </w:r>
      <w:r w:rsidR="00230DEF" w:rsidRPr="00CF5470">
        <w:rPr>
          <w:b/>
          <w:bCs/>
        </w:rPr>
        <w:t xml:space="preserve"> </w:t>
      </w:r>
      <w:r w:rsidR="0009684C" w:rsidRPr="0009684C">
        <w:rPr>
          <w:b/>
          <w:bCs/>
        </w:rPr>
        <w:t>25281</w:t>
      </w:r>
    </w:p>
    <w:p w14:paraId="78CB6F9B" w14:textId="2F857A1B" w:rsidR="00BB4652" w:rsidRDefault="00BB4652" w:rsidP="00BB4652"/>
    <w:p w14:paraId="2EAA2DC2" w14:textId="7E7DF4F6" w:rsidR="00BB4652" w:rsidRPr="007F18DE" w:rsidRDefault="00BB4652" w:rsidP="00BB4652">
      <w:pPr>
        <w:rPr>
          <w:b/>
          <w:bCs/>
          <w:sz w:val="28"/>
          <w:szCs w:val="28"/>
        </w:rPr>
      </w:pPr>
      <w:r w:rsidRPr="007F18DE">
        <w:rPr>
          <w:b/>
          <w:bCs/>
          <w:sz w:val="28"/>
          <w:szCs w:val="28"/>
        </w:rPr>
        <w:t>General Information</w:t>
      </w:r>
    </w:p>
    <w:p w14:paraId="6CFEC76B" w14:textId="6F362055" w:rsidR="00BB4652" w:rsidRPr="00606809" w:rsidRDefault="00BB4652" w:rsidP="00BB4652">
      <w:pPr>
        <w:rPr>
          <w:color w:val="FF0000"/>
        </w:rPr>
      </w:pPr>
      <w:r>
        <w:t>The</w:t>
      </w:r>
      <w:r w:rsidR="00D0039D">
        <w:t xml:space="preserve"> City of Creede</w:t>
      </w:r>
      <w:r>
        <w:t xml:space="preserve">, Colorado, hereinafter referred to as the Local Agency, is requesting </w:t>
      </w:r>
      <w:r w:rsidR="00C76256">
        <w:t>S</w:t>
      </w:r>
      <w:r>
        <w:t xml:space="preserve">tatements of </w:t>
      </w:r>
      <w:r w:rsidR="00C76256">
        <w:t>Q</w:t>
      </w:r>
      <w:r>
        <w:t xml:space="preserve">ualifications (SOQs) from consultant engineering firms to provide </w:t>
      </w:r>
      <w:r w:rsidR="0010693E">
        <w:t xml:space="preserve">engineering </w:t>
      </w:r>
      <w:r>
        <w:t xml:space="preserve">design, </w:t>
      </w:r>
      <w:r w:rsidR="00CF5470">
        <w:t>surveying, and</w:t>
      </w:r>
      <w:r>
        <w:t xml:space="preserve"> environmental services for a </w:t>
      </w:r>
      <w:r w:rsidRPr="00D0039D">
        <w:t xml:space="preserve">Colorado Department of Transportation (CDOT) </w:t>
      </w:r>
      <w:r w:rsidR="00606809" w:rsidRPr="00D0039D">
        <w:t xml:space="preserve">and </w:t>
      </w:r>
      <w:r w:rsidRPr="00D0039D">
        <w:t>Federal Highway Administration (FHWA)</w:t>
      </w:r>
      <w:r w:rsidRPr="00BB4652">
        <w:t xml:space="preserve"> funded </w:t>
      </w:r>
      <w:r w:rsidR="002E3551">
        <w:t xml:space="preserve">Local Agency </w:t>
      </w:r>
      <w:r>
        <w:t>project</w:t>
      </w:r>
      <w:r w:rsidR="00D0039D">
        <w:t>.</w:t>
      </w:r>
    </w:p>
    <w:bookmarkStart w:id="0" w:name="_Hlk74923797"/>
    <w:p w14:paraId="3C966FCF" w14:textId="06A50A43" w:rsidR="00C76256" w:rsidRPr="00B7106B" w:rsidRDefault="00B7106B" w:rsidP="00BB4652">
      <w:pPr>
        <w:rPr>
          <w:color w:val="000000" w:themeColor="text1"/>
        </w:rPr>
      </w:pPr>
      <w:r w:rsidRPr="00B7106B">
        <w:rPr>
          <w:noProof/>
          <w:color w:val="000000" w:themeColor="text1"/>
        </w:rPr>
        <mc:AlternateContent>
          <mc:Choice Requires="wpi">
            <w:drawing>
              <wp:anchor distT="0" distB="0" distL="114300" distR="114300" simplePos="0" relativeHeight="251659264" behindDoc="0" locked="0" layoutInCell="1" allowOverlap="1" wp14:anchorId="04875242" wp14:editId="79D0B74B">
                <wp:simplePos x="0" y="0"/>
                <wp:positionH relativeFrom="column">
                  <wp:posOffset>2509905</wp:posOffset>
                </wp:positionH>
                <wp:positionV relativeFrom="paragraph">
                  <wp:posOffset>709930</wp:posOffset>
                </wp:positionV>
                <wp:extent cx="360" cy="360"/>
                <wp:effectExtent l="38100" t="38100" r="57150" b="57150"/>
                <wp:wrapNone/>
                <wp:docPr id="902029882"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614EF2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96.95pt;margin-top:55.2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">
                <v:imagedata r:id="rId6" o:title=""/>
              </v:shape>
            </w:pict>
          </mc:Fallback>
        </mc:AlternateContent>
      </w:r>
      <w:r w:rsidR="00C76256" w:rsidRPr="00B7106B">
        <w:rPr>
          <w:color w:val="000000" w:themeColor="text1"/>
        </w:rPr>
        <w:t xml:space="preserve">The project involves </w:t>
      </w:r>
      <w:bookmarkEnd w:id="0"/>
      <w:r w:rsidR="00A20799" w:rsidRPr="00B7106B">
        <w:rPr>
          <w:color w:val="000000" w:themeColor="text1"/>
        </w:rPr>
        <w:t>sidewalk replacement along Main Street</w:t>
      </w:r>
      <w:proofErr w:type="gramStart"/>
      <w:r w:rsidR="00A20799" w:rsidRPr="00B7106B">
        <w:rPr>
          <w:color w:val="000000" w:themeColor="text1"/>
        </w:rPr>
        <w:t>, the</w:t>
      </w:r>
      <w:proofErr w:type="gramEnd"/>
      <w:r w:rsidR="00A20799" w:rsidRPr="00B7106B">
        <w:rPr>
          <w:color w:val="000000" w:themeColor="text1"/>
        </w:rPr>
        <w:t xml:space="preserve"> project begins at the north end of the City of Creede</w:t>
      </w:r>
      <w:r w:rsidR="00240181" w:rsidRPr="00B7106B">
        <w:rPr>
          <w:color w:val="000000" w:themeColor="text1"/>
        </w:rPr>
        <w:t xml:space="preserve"> </w:t>
      </w:r>
      <w:r w:rsidR="00B54E11" w:rsidRPr="00B7106B">
        <w:rPr>
          <w:color w:val="000000" w:themeColor="text1"/>
        </w:rPr>
        <w:t>at the intersection of Loma Street and Main Street intersection.  The project cont</w:t>
      </w:r>
      <w:r w:rsidR="005B7E6C" w:rsidRPr="00B7106B">
        <w:rPr>
          <w:color w:val="000000" w:themeColor="text1"/>
        </w:rPr>
        <w:t>inues south on Main Street south to approximately 3</w:t>
      </w:r>
      <w:r w:rsidR="005B7E6C" w:rsidRPr="00B7106B">
        <w:rPr>
          <w:color w:val="000000" w:themeColor="text1"/>
          <w:vertAlign w:val="superscript"/>
        </w:rPr>
        <w:t>rd</w:t>
      </w:r>
      <w:r w:rsidR="005B7E6C" w:rsidRPr="00B7106B">
        <w:rPr>
          <w:color w:val="000000" w:themeColor="text1"/>
        </w:rPr>
        <w:t xml:space="preserve"> Street.  The design will include </w:t>
      </w:r>
      <w:proofErr w:type="gramStart"/>
      <w:r w:rsidR="005B7E6C" w:rsidRPr="00B7106B">
        <w:rPr>
          <w:color w:val="000000" w:themeColor="text1"/>
        </w:rPr>
        <w:t>full</w:t>
      </w:r>
      <w:proofErr w:type="gramEnd"/>
      <w:r w:rsidR="005B7E6C" w:rsidRPr="00B7106B">
        <w:rPr>
          <w:color w:val="000000" w:themeColor="text1"/>
        </w:rPr>
        <w:t xml:space="preserve"> intersection design of Main Street and Wall Street</w:t>
      </w:r>
      <w:r w:rsidR="003E3E65" w:rsidRPr="00B7106B">
        <w:rPr>
          <w:color w:val="000000" w:themeColor="text1"/>
        </w:rPr>
        <w:t xml:space="preserve"> (four crosswalks)</w:t>
      </w:r>
      <w:r w:rsidR="005B7E6C" w:rsidRPr="00B7106B">
        <w:rPr>
          <w:color w:val="000000" w:themeColor="text1"/>
        </w:rPr>
        <w:t>. The sidewalk on the east side of main street will be cont</w:t>
      </w:r>
      <w:r w:rsidR="003F6D92" w:rsidRPr="00B7106B">
        <w:rPr>
          <w:color w:val="000000" w:themeColor="text1"/>
        </w:rPr>
        <w:t xml:space="preserve">inuous beginning near the existing </w:t>
      </w:r>
      <w:r w:rsidR="00E57DC2" w:rsidRPr="00B7106B">
        <w:rPr>
          <w:color w:val="000000" w:themeColor="text1"/>
        </w:rPr>
        <w:t xml:space="preserve">end of </w:t>
      </w:r>
      <w:r w:rsidR="003F6D92" w:rsidRPr="00B7106B">
        <w:rPr>
          <w:color w:val="000000" w:themeColor="text1"/>
        </w:rPr>
        <w:t>sidewalk and extending south to approximately 3</w:t>
      </w:r>
      <w:r w:rsidR="003F6D92" w:rsidRPr="00B7106B">
        <w:rPr>
          <w:color w:val="000000" w:themeColor="text1"/>
          <w:vertAlign w:val="superscript"/>
        </w:rPr>
        <w:t>rd</w:t>
      </w:r>
      <w:r w:rsidR="003F6D92" w:rsidRPr="00B7106B">
        <w:rPr>
          <w:color w:val="000000" w:themeColor="text1"/>
        </w:rPr>
        <w:t xml:space="preserve"> Street.  The sidewalk on the west side of Main Street will begin at the intersection of Loma Street and Main Street (with a small potion continuing onto Loma Street for continuity purposes).  The sidewalk will be continuous to approximately 3</w:t>
      </w:r>
      <w:r w:rsidR="003F6D92" w:rsidRPr="00B7106B">
        <w:rPr>
          <w:color w:val="000000" w:themeColor="text1"/>
          <w:vertAlign w:val="superscript"/>
        </w:rPr>
        <w:t>rd</w:t>
      </w:r>
      <w:r w:rsidR="003F6D92" w:rsidRPr="00B7106B">
        <w:rPr>
          <w:color w:val="000000" w:themeColor="text1"/>
        </w:rPr>
        <w:t xml:space="preserve"> Street </w:t>
      </w:r>
      <w:proofErr w:type="gramStart"/>
      <w:r w:rsidR="003F6D92" w:rsidRPr="00B7106B">
        <w:rPr>
          <w:color w:val="000000" w:themeColor="text1"/>
        </w:rPr>
        <w:t>with the exception of</w:t>
      </w:r>
      <w:proofErr w:type="gramEnd"/>
      <w:r w:rsidR="003F6D92" w:rsidRPr="00B7106B">
        <w:rPr>
          <w:color w:val="000000" w:themeColor="text1"/>
        </w:rPr>
        <w:t xml:space="preserve"> the sidewalk in front of the Mineral County </w:t>
      </w:r>
      <w:r w:rsidR="003E3E65" w:rsidRPr="00B7106B">
        <w:rPr>
          <w:color w:val="000000" w:themeColor="text1"/>
        </w:rPr>
        <w:t>B</w:t>
      </w:r>
      <w:r w:rsidR="003F6D92" w:rsidRPr="00B7106B">
        <w:rPr>
          <w:color w:val="000000" w:themeColor="text1"/>
        </w:rPr>
        <w:t>uilding</w:t>
      </w:r>
      <w:r w:rsidR="003E3E65" w:rsidRPr="00B7106B">
        <w:rPr>
          <w:color w:val="000000" w:themeColor="text1"/>
        </w:rPr>
        <w:t xml:space="preserve"> (1201 N Main Street)</w:t>
      </w:r>
      <w:r w:rsidR="003F6D92" w:rsidRPr="00B7106B">
        <w:rPr>
          <w:color w:val="000000" w:themeColor="text1"/>
        </w:rPr>
        <w:t xml:space="preserve"> approximately 225 feet</w:t>
      </w:r>
      <w:r w:rsidR="00E57DC2" w:rsidRPr="00B7106B">
        <w:rPr>
          <w:color w:val="000000" w:themeColor="text1"/>
        </w:rPr>
        <w:t xml:space="preserve"> in length.</w:t>
      </w:r>
      <w:r w:rsidR="004B7CB7" w:rsidRPr="00B7106B">
        <w:rPr>
          <w:color w:val="000000" w:themeColor="text1"/>
        </w:rPr>
        <w:t xml:space="preserve">  Where applicable there will be cross pans to accommodate driveway access.  </w:t>
      </w:r>
      <w:r w:rsidR="003E3E65" w:rsidRPr="00B7106B">
        <w:rPr>
          <w:color w:val="000000" w:themeColor="text1"/>
        </w:rPr>
        <w:t xml:space="preserve">In </w:t>
      </w:r>
      <w:r w:rsidR="003B0AC5" w:rsidRPr="00B7106B">
        <w:rPr>
          <w:color w:val="000000" w:themeColor="text1"/>
        </w:rPr>
        <w:t>addition,</w:t>
      </w:r>
      <w:r w:rsidR="003E3E65" w:rsidRPr="00B7106B">
        <w:rPr>
          <w:color w:val="000000" w:themeColor="text1"/>
        </w:rPr>
        <w:t xml:space="preserve"> there will be crosswalks at the following locations: North end of Main Street (approximately 50 feet north of the north side of the Mineral County Building (1201 N Main Street)), </w:t>
      </w:r>
      <w:r w:rsidR="004B7CB7" w:rsidRPr="00B7106B">
        <w:rPr>
          <w:color w:val="000000" w:themeColor="text1"/>
        </w:rPr>
        <w:t>on the east side of Main Street at the 1</w:t>
      </w:r>
      <w:r w:rsidR="004B7CB7" w:rsidRPr="00B7106B">
        <w:rPr>
          <w:color w:val="000000" w:themeColor="text1"/>
          <w:vertAlign w:val="superscript"/>
        </w:rPr>
        <w:t>st</w:t>
      </w:r>
      <w:r w:rsidR="004B7CB7" w:rsidRPr="00B7106B">
        <w:rPr>
          <w:color w:val="000000" w:themeColor="text1"/>
        </w:rPr>
        <w:t xml:space="preserve"> Street intersection (1 crosswalk north/south),</w:t>
      </w:r>
      <w:r w:rsidR="003E3E65" w:rsidRPr="00B7106B">
        <w:rPr>
          <w:color w:val="000000" w:themeColor="text1"/>
        </w:rPr>
        <w:t xml:space="preserve"> </w:t>
      </w:r>
      <w:r w:rsidR="009F1C05" w:rsidRPr="00B7106B">
        <w:rPr>
          <w:color w:val="000000" w:themeColor="text1"/>
        </w:rPr>
        <w:t xml:space="preserve">and </w:t>
      </w:r>
      <w:r w:rsidR="003E3E65" w:rsidRPr="00B7106B">
        <w:rPr>
          <w:color w:val="000000" w:themeColor="text1"/>
        </w:rPr>
        <w:t>between 1</w:t>
      </w:r>
      <w:r w:rsidR="003E3E65" w:rsidRPr="00B7106B">
        <w:rPr>
          <w:color w:val="000000" w:themeColor="text1"/>
          <w:vertAlign w:val="superscript"/>
        </w:rPr>
        <w:t>st</w:t>
      </w:r>
      <w:r w:rsidR="003E3E65" w:rsidRPr="00B7106B">
        <w:rPr>
          <w:color w:val="000000" w:themeColor="text1"/>
        </w:rPr>
        <w:t xml:space="preserve"> Street and 2</w:t>
      </w:r>
      <w:r w:rsidR="003E3E65" w:rsidRPr="00B7106B">
        <w:rPr>
          <w:color w:val="000000" w:themeColor="text1"/>
          <w:vertAlign w:val="superscript"/>
        </w:rPr>
        <w:t>nd</w:t>
      </w:r>
      <w:r w:rsidR="003E3E65" w:rsidRPr="00B7106B">
        <w:rPr>
          <w:color w:val="000000" w:themeColor="text1"/>
        </w:rPr>
        <w:t xml:space="preserve"> Street in front of 104 N Main Street</w:t>
      </w:r>
      <w:r w:rsidR="009F1C05" w:rsidRPr="00B7106B">
        <w:rPr>
          <w:color w:val="000000" w:themeColor="text1"/>
        </w:rPr>
        <w:t>.</w:t>
      </w:r>
      <w:r w:rsidR="004B7CB7" w:rsidRPr="00B7106B">
        <w:rPr>
          <w:color w:val="000000" w:themeColor="text1"/>
        </w:rPr>
        <w:t xml:space="preserve">  All crosswalks will include ADA access.</w:t>
      </w:r>
      <w:r w:rsidR="003E3E65" w:rsidRPr="00B7106B">
        <w:rPr>
          <w:color w:val="000000" w:themeColor="text1"/>
        </w:rPr>
        <w:t xml:space="preserve"> </w:t>
      </w:r>
      <w:r w:rsidR="009F1C05" w:rsidRPr="00B7106B">
        <w:rPr>
          <w:color w:val="000000" w:themeColor="text1"/>
        </w:rPr>
        <w:t>If there is adequate</w:t>
      </w:r>
      <w:r w:rsidR="003E3E65" w:rsidRPr="00B7106B">
        <w:rPr>
          <w:color w:val="000000" w:themeColor="text1"/>
        </w:rPr>
        <w:t xml:space="preserve"> funding</w:t>
      </w:r>
      <w:r w:rsidR="009F1C05" w:rsidRPr="00B7106B">
        <w:rPr>
          <w:color w:val="000000" w:themeColor="text1"/>
        </w:rPr>
        <w:t>,</w:t>
      </w:r>
      <w:r w:rsidR="003E3E65" w:rsidRPr="00B7106B">
        <w:rPr>
          <w:color w:val="000000" w:themeColor="text1"/>
        </w:rPr>
        <w:t xml:space="preserve"> the full inter</w:t>
      </w:r>
      <w:r w:rsidR="009F1C05" w:rsidRPr="00B7106B">
        <w:rPr>
          <w:color w:val="000000" w:themeColor="text1"/>
        </w:rPr>
        <w:t>s</w:t>
      </w:r>
      <w:r w:rsidR="003E3E65" w:rsidRPr="00B7106B">
        <w:rPr>
          <w:color w:val="000000" w:themeColor="text1"/>
        </w:rPr>
        <w:t xml:space="preserve">ection </w:t>
      </w:r>
      <w:r w:rsidR="009F1C05" w:rsidRPr="00B7106B">
        <w:rPr>
          <w:color w:val="000000" w:themeColor="text1"/>
        </w:rPr>
        <w:t xml:space="preserve">design </w:t>
      </w:r>
      <w:r w:rsidR="003E3E65" w:rsidRPr="00B7106B">
        <w:rPr>
          <w:color w:val="000000" w:themeColor="text1"/>
        </w:rPr>
        <w:t>of Main Street and 3</w:t>
      </w:r>
      <w:r w:rsidR="003E3E65" w:rsidRPr="00B7106B">
        <w:rPr>
          <w:color w:val="000000" w:themeColor="text1"/>
          <w:vertAlign w:val="superscript"/>
        </w:rPr>
        <w:t>rd</w:t>
      </w:r>
      <w:r w:rsidR="003E3E65" w:rsidRPr="00B7106B">
        <w:rPr>
          <w:color w:val="000000" w:themeColor="text1"/>
        </w:rPr>
        <w:t xml:space="preserve"> Street (four crosswalks).</w:t>
      </w:r>
      <w:r w:rsidR="004B7CB7" w:rsidRPr="00B7106B">
        <w:rPr>
          <w:color w:val="000000" w:themeColor="text1"/>
        </w:rPr>
        <w:t xml:space="preserve">  Additionally, the consultant will design curb extensions to accommodate the power</w:t>
      </w:r>
      <w:r w:rsidR="003B0AC5" w:rsidRPr="00B7106B">
        <w:rPr>
          <w:color w:val="000000" w:themeColor="text1"/>
        </w:rPr>
        <w:t>/light</w:t>
      </w:r>
      <w:r w:rsidR="004B7CB7" w:rsidRPr="00B7106B">
        <w:rPr>
          <w:color w:val="000000" w:themeColor="text1"/>
        </w:rPr>
        <w:t xml:space="preserve"> poles</w:t>
      </w:r>
      <w:r w:rsidR="003B0AC5" w:rsidRPr="00B7106B">
        <w:rPr>
          <w:color w:val="000000" w:themeColor="text1"/>
        </w:rPr>
        <w:t xml:space="preserve"> relocation</w:t>
      </w:r>
      <w:r w:rsidR="004B7CB7" w:rsidRPr="00B7106B">
        <w:rPr>
          <w:color w:val="000000" w:themeColor="text1"/>
        </w:rPr>
        <w:t>.</w:t>
      </w:r>
      <w:r w:rsidR="003B0AC5" w:rsidRPr="00B7106B">
        <w:rPr>
          <w:color w:val="000000" w:themeColor="text1"/>
        </w:rPr>
        <w:t xml:space="preserve">  The project will include underground stormwater conveyance north of Wall Street to 1</w:t>
      </w:r>
      <w:r w:rsidR="003B0AC5" w:rsidRPr="00B7106B">
        <w:rPr>
          <w:color w:val="000000" w:themeColor="text1"/>
          <w:vertAlign w:val="superscript"/>
        </w:rPr>
        <w:t>st</w:t>
      </w:r>
      <w:r w:rsidR="003B0AC5" w:rsidRPr="00B7106B">
        <w:rPr>
          <w:color w:val="000000" w:themeColor="text1"/>
        </w:rPr>
        <w:t xml:space="preserve"> Street on Main Street.  As the design is underway, the consultant will evaluate the full width of right-of-way</w:t>
      </w:r>
      <w:r w:rsidR="0075551B" w:rsidRPr="00B7106B">
        <w:rPr>
          <w:color w:val="000000" w:themeColor="text1"/>
        </w:rPr>
        <w:t xml:space="preserve"> in the project area</w:t>
      </w:r>
      <w:r w:rsidR="003B0AC5" w:rsidRPr="00B7106B">
        <w:rPr>
          <w:color w:val="000000" w:themeColor="text1"/>
        </w:rPr>
        <w:t xml:space="preserve"> as it relates to the existing</w:t>
      </w:r>
      <w:r w:rsidR="0075551B" w:rsidRPr="00B7106B">
        <w:rPr>
          <w:color w:val="000000" w:themeColor="text1"/>
        </w:rPr>
        <w:t xml:space="preserve"> sidewalk</w:t>
      </w:r>
      <w:r w:rsidR="003B0AC5" w:rsidRPr="00B7106B">
        <w:rPr>
          <w:color w:val="000000" w:themeColor="text1"/>
        </w:rPr>
        <w:t>, drainage, relocation of existing features, building encroachment into the sidewalk area, and relocation of power/light poles.</w:t>
      </w:r>
      <w:r w:rsidR="004B7CB7" w:rsidRPr="00B7106B">
        <w:rPr>
          <w:color w:val="000000" w:themeColor="text1"/>
        </w:rPr>
        <w:t xml:space="preserve">  </w:t>
      </w:r>
    </w:p>
    <w:p w14:paraId="51A3BD19" w14:textId="77777777" w:rsidR="00BB4652" w:rsidRPr="00BB4652" w:rsidRDefault="00BB4652" w:rsidP="00BB4652">
      <w:r w:rsidRPr="00BB4652">
        <w:t xml:space="preserve">This project will be designed and constructed to meet Americans with Disabilities Act (ADA), AASHTO and MUTCD requirements, as well as any other applicable design standards, including CDOT design, construction standards, policies, and clearance requirements. </w:t>
      </w:r>
    </w:p>
    <w:p w14:paraId="412B81CB" w14:textId="4CAEB2FA" w:rsidR="00BB4652" w:rsidRPr="002E3551" w:rsidRDefault="00BB4652" w:rsidP="00BB4652">
      <w:pPr>
        <w:rPr>
          <w:color w:val="FF0000"/>
        </w:rPr>
      </w:pPr>
      <w:r w:rsidRPr="00BB4652">
        <w:lastRenderedPageBreak/>
        <w:t>This project will be partially funded with</w:t>
      </w:r>
      <w:r w:rsidR="00D0039D">
        <w:t xml:space="preserve"> City of Creede Capital Improvement Funds</w:t>
      </w:r>
      <w:r w:rsidRPr="00BB4652">
        <w:t xml:space="preserve"> and the project will be overseen by CDOT.</w:t>
      </w:r>
    </w:p>
    <w:p w14:paraId="5CB2B34B" w14:textId="01F4FE4E" w:rsidR="00C76256" w:rsidRDefault="00C76256" w:rsidP="00BB4652">
      <w:r>
        <w:t xml:space="preserve">The planned </w:t>
      </w:r>
      <w:r w:rsidR="0010693E">
        <w:t xml:space="preserve">design </w:t>
      </w:r>
      <w:r>
        <w:t xml:space="preserve">completion date of the project is </w:t>
      </w:r>
      <w:r w:rsidR="00CF5470">
        <w:t>as stated on the cover page</w:t>
      </w:r>
      <w:r>
        <w:t xml:space="preserve">. </w:t>
      </w:r>
      <w:r w:rsidR="00606809">
        <w:t xml:space="preserve">The design budget is approximately </w:t>
      </w:r>
      <w:r w:rsidR="003B3DA6">
        <w:t>$</w:t>
      </w:r>
      <w:r w:rsidR="00B218ED">
        <w:t>260,000</w:t>
      </w:r>
      <w:r w:rsidR="00606809">
        <w:t xml:space="preserve"> and t</w:t>
      </w:r>
      <w:r>
        <w:t xml:space="preserve">he construction budget is approximately </w:t>
      </w:r>
      <w:r w:rsidR="003B3DA6">
        <w:t>$</w:t>
      </w:r>
      <w:r w:rsidR="00B218ED">
        <w:t>1,740,000 which includes construction inspection and management</w:t>
      </w:r>
      <w:r w:rsidR="003B3DA6">
        <w:t>.</w:t>
      </w:r>
    </w:p>
    <w:p w14:paraId="6561B685" w14:textId="77777777" w:rsidR="00C76256" w:rsidRDefault="00C76256">
      <w:pPr>
        <w:spacing w:line="259" w:lineRule="auto"/>
      </w:pPr>
      <w:r>
        <w:br w:type="page"/>
      </w:r>
    </w:p>
    <w:p w14:paraId="5DE9B215" w14:textId="6961B90D" w:rsidR="00C76256" w:rsidRPr="007F18DE" w:rsidRDefault="00C76256" w:rsidP="007F18DE">
      <w:pPr>
        <w:rPr>
          <w:b/>
          <w:bCs/>
          <w:sz w:val="28"/>
          <w:szCs w:val="28"/>
        </w:rPr>
      </w:pPr>
      <w:r w:rsidRPr="007F18DE">
        <w:rPr>
          <w:b/>
          <w:bCs/>
          <w:sz w:val="28"/>
          <w:szCs w:val="28"/>
        </w:rPr>
        <w:lastRenderedPageBreak/>
        <w:t>Scope of Services</w:t>
      </w:r>
    </w:p>
    <w:p w14:paraId="6505175D" w14:textId="0F4D272A" w:rsidR="00C76256" w:rsidRPr="00B33203" w:rsidRDefault="00271111">
      <w:pPr>
        <w:spacing w:line="259" w:lineRule="auto"/>
        <w:rPr>
          <w:b/>
          <w:bCs/>
        </w:rPr>
      </w:pPr>
      <w:r>
        <w:rPr>
          <w:b/>
          <w:bCs/>
        </w:rPr>
        <w:t>GENERAL REQUIREMENT</w:t>
      </w:r>
      <w:r w:rsidR="00606809">
        <w:rPr>
          <w:b/>
          <w:bCs/>
        </w:rPr>
        <w:t>S</w:t>
      </w:r>
      <w:r>
        <w:rPr>
          <w:b/>
          <w:bCs/>
        </w:rPr>
        <w:t xml:space="preserve"> OF CONSULTANT</w:t>
      </w:r>
    </w:p>
    <w:p w14:paraId="19290613" w14:textId="7136CCC1" w:rsidR="00C76256" w:rsidRDefault="00C76256" w:rsidP="00B33203">
      <w:r>
        <w:t xml:space="preserve">Produce plans and specifications for construction that meet all requirements </w:t>
      </w:r>
      <w:r w:rsidR="00606809">
        <w:t>of the Local Agency,</w:t>
      </w:r>
      <w:r w:rsidR="00D46F7B">
        <w:t xml:space="preserve"> </w:t>
      </w:r>
      <w:r w:rsidR="00D46F7B" w:rsidRPr="00394A22">
        <w:t>CDOT and FHWA.</w:t>
      </w:r>
      <w:r w:rsidR="00394A22">
        <w:t xml:space="preserve"> </w:t>
      </w:r>
      <w:r w:rsidR="00606809">
        <w:t>T</w:t>
      </w:r>
      <w:r w:rsidR="00D46F7B">
        <w:t>he consultant will perform the following tasks:</w:t>
      </w:r>
    </w:p>
    <w:p w14:paraId="68298B8B" w14:textId="1DA33E9A" w:rsidR="00D46F7B" w:rsidRDefault="00D46F7B" w:rsidP="007F18DE">
      <w:pPr>
        <w:pStyle w:val="ListParagraph"/>
        <w:numPr>
          <w:ilvl w:val="0"/>
          <w:numId w:val="1"/>
        </w:numPr>
      </w:pPr>
      <w:r w:rsidRPr="00D46F7B">
        <w:t xml:space="preserve">Work and coordinate with </w:t>
      </w:r>
      <w:r w:rsidR="00C00CDA">
        <w:t>Local Agency</w:t>
      </w:r>
      <w:r w:rsidRPr="00D46F7B">
        <w:t xml:space="preserve"> staff</w:t>
      </w:r>
      <w:r w:rsidR="00482096">
        <w:t xml:space="preserve"> to </w:t>
      </w:r>
      <w:r w:rsidRPr="00D46F7B">
        <w:t>attend</w:t>
      </w:r>
      <w:r w:rsidR="00482096">
        <w:t xml:space="preserve"> </w:t>
      </w:r>
      <w:r w:rsidR="00606809">
        <w:t>public</w:t>
      </w:r>
      <w:r w:rsidRPr="00D46F7B">
        <w:t xml:space="preserve"> meetings</w:t>
      </w:r>
      <w:r w:rsidR="00482096">
        <w:t xml:space="preserve"> (maximum three)</w:t>
      </w:r>
      <w:r w:rsidR="00606809">
        <w:t xml:space="preserve">. </w:t>
      </w:r>
      <w:r w:rsidR="00482096">
        <w:t>Construction administration will be completed under a separate contract.</w:t>
      </w:r>
    </w:p>
    <w:p w14:paraId="34A362CD" w14:textId="1B0483A8" w:rsidR="00D46F7B" w:rsidRPr="004D7914" w:rsidRDefault="00D46F7B" w:rsidP="007F18DE">
      <w:pPr>
        <w:pStyle w:val="ListParagraph"/>
        <w:numPr>
          <w:ilvl w:val="0"/>
          <w:numId w:val="1"/>
        </w:numPr>
        <w:rPr>
          <w:color w:val="FF0000"/>
        </w:rPr>
      </w:pPr>
      <w:r w:rsidRPr="00D46F7B">
        <w:t xml:space="preserve">Work and coordinate with </w:t>
      </w:r>
      <w:r w:rsidR="00C00CDA">
        <w:t>Local Agency</w:t>
      </w:r>
      <w:r w:rsidRPr="00D46F7B">
        <w:t xml:space="preserve"> staff for all topographical surveying needs as required</w:t>
      </w:r>
      <w:r>
        <w:t xml:space="preserve"> </w:t>
      </w:r>
      <w:r w:rsidRPr="00D46F7B">
        <w:t>by CDOT.</w:t>
      </w:r>
      <w:r w:rsidR="00207D3E">
        <w:t xml:space="preserve"> </w:t>
      </w:r>
      <w:r w:rsidR="00C00CDA">
        <w:t xml:space="preserve">Ownership </w:t>
      </w:r>
      <w:r w:rsidR="00207D3E" w:rsidRPr="00207D3E">
        <w:t>of the existing right-of-way (ROW) should be verified by a Professional Land Surveyor (PLS)</w:t>
      </w:r>
      <w:r w:rsidR="00482096">
        <w:t xml:space="preserve">. </w:t>
      </w:r>
      <w:r w:rsidR="00207D3E" w:rsidRPr="00207D3E">
        <w:t xml:space="preserve">Right of Way </w:t>
      </w:r>
      <w:r w:rsidR="00482096">
        <w:t xml:space="preserve">acquisition </w:t>
      </w:r>
      <w:r w:rsidR="00606809">
        <w:t xml:space="preserve">(if required) </w:t>
      </w:r>
      <w:r w:rsidR="00482096">
        <w:t xml:space="preserve">is outside </w:t>
      </w:r>
      <w:r w:rsidR="00606809">
        <w:t>of the</w:t>
      </w:r>
      <w:r w:rsidR="00482096">
        <w:t xml:space="preserve"> scope </w:t>
      </w:r>
      <w:r w:rsidR="00606809">
        <w:t xml:space="preserve">of this contract but the consultant </w:t>
      </w:r>
      <w:r w:rsidR="00A856B4">
        <w:t>may</w:t>
      </w:r>
      <w:r w:rsidR="00606809">
        <w:t xml:space="preserve"> be required to produce right-of-way plans for approval</w:t>
      </w:r>
      <w:r w:rsidR="00482096">
        <w:t>.</w:t>
      </w:r>
    </w:p>
    <w:p w14:paraId="4E97E0E4" w14:textId="07BAC337" w:rsidR="00D46F7B" w:rsidRDefault="00D46F7B" w:rsidP="007F18DE">
      <w:pPr>
        <w:pStyle w:val="ListParagraph"/>
        <w:numPr>
          <w:ilvl w:val="0"/>
          <w:numId w:val="1"/>
        </w:numPr>
      </w:pPr>
      <w:r w:rsidRPr="00D46F7B">
        <w:t xml:space="preserve">Obtain environmental clearance. Prepare documentation necessary to complete CDOT Form 128 or any other forms or permits required by local, </w:t>
      </w:r>
      <w:proofErr w:type="gramStart"/>
      <w:r w:rsidRPr="00D46F7B">
        <w:t>state</w:t>
      </w:r>
      <w:proofErr w:type="gramEnd"/>
      <w:r w:rsidRPr="00D46F7B">
        <w:t xml:space="preserve"> or federal entities</w:t>
      </w:r>
      <w:r w:rsidR="0010693E">
        <w:t xml:space="preserve"> </w:t>
      </w:r>
      <w:r w:rsidR="004D7914">
        <w:t xml:space="preserve">according to the attached Scoping and Clearance Letter. Tasks likely </w:t>
      </w:r>
      <w:r w:rsidR="0010693E">
        <w:t>includ</w:t>
      </w:r>
      <w:r w:rsidR="004D7914">
        <w:t>e</w:t>
      </w:r>
      <w:r w:rsidR="0010693E">
        <w:t xml:space="preserve"> but</w:t>
      </w:r>
      <w:r w:rsidR="004D7914">
        <w:t xml:space="preserve"> are </w:t>
      </w:r>
      <w:r w:rsidR="0010693E">
        <w:t>not limited to the following:</w:t>
      </w:r>
    </w:p>
    <w:p w14:paraId="30C073B0" w14:textId="6D70DDC0" w:rsidR="00D46F7B" w:rsidRDefault="00D46F7B" w:rsidP="007F18DE">
      <w:pPr>
        <w:pStyle w:val="ListParagraph"/>
        <w:numPr>
          <w:ilvl w:val="1"/>
          <w:numId w:val="1"/>
        </w:numPr>
      </w:pPr>
      <w:r>
        <w:t xml:space="preserve">Hazardous Waste. A modified Environmental Site Assessment is required for this project based on the need for subsurface excavation </w:t>
      </w:r>
      <w:proofErr w:type="gramStart"/>
      <w:r>
        <w:t>ad</w:t>
      </w:r>
      <w:proofErr w:type="gramEnd"/>
      <w:r>
        <w:t xml:space="preserve"> the nearby presence of commercial facilities.</w:t>
      </w:r>
    </w:p>
    <w:p w14:paraId="1DF7F09C" w14:textId="58E2BFC1" w:rsidR="00D46F7B" w:rsidRDefault="00D46F7B" w:rsidP="007F18DE">
      <w:pPr>
        <w:pStyle w:val="ListParagraph"/>
        <w:numPr>
          <w:ilvl w:val="1"/>
          <w:numId w:val="1"/>
        </w:numPr>
      </w:pPr>
      <w:r>
        <w:t>Threatened, Endangered and Sensitive (TES) Species Report</w:t>
      </w:r>
      <w:r w:rsidR="00207D3E">
        <w:t xml:space="preserve">. </w:t>
      </w:r>
      <w:r w:rsidR="00207D3E" w:rsidRPr="00207D3E">
        <w:t xml:space="preserve">The proposed project area should be assessed for </w:t>
      </w:r>
      <w:proofErr w:type="gramStart"/>
      <w:r w:rsidR="00207D3E" w:rsidRPr="007F18DE">
        <w:rPr>
          <w:i/>
          <w:iCs/>
          <w:u w:val="single"/>
        </w:rPr>
        <w:t>federal</w:t>
      </w:r>
      <w:proofErr w:type="gramEnd"/>
      <w:r w:rsidR="00207D3E" w:rsidRPr="007F18DE">
        <w:rPr>
          <w:i/>
          <w:iCs/>
          <w:u w:val="single"/>
        </w:rPr>
        <w:t xml:space="preserve"> </w:t>
      </w:r>
      <w:r w:rsidR="00207D3E" w:rsidRPr="00207D3E">
        <w:t xml:space="preserve">and </w:t>
      </w:r>
      <w:r w:rsidR="00207D3E" w:rsidRPr="007F18DE">
        <w:rPr>
          <w:i/>
          <w:iCs/>
          <w:u w:val="single"/>
        </w:rPr>
        <w:t>state</w:t>
      </w:r>
      <w:r w:rsidR="00207D3E" w:rsidRPr="00207D3E">
        <w:t xml:space="preserve"> listed Threatened, Endangered, Candidate, Proposed and Special Concern species, including plants and fish species.</w:t>
      </w:r>
    </w:p>
    <w:p w14:paraId="0DE33758" w14:textId="5FE6BE22" w:rsidR="00207D3E" w:rsidRDefault="00207D3E" w:rsidP="007F18DE">
      <w:pPr>
        <w:pStyle w:val="ListParagraph"/>
        <w:numPr>
          <w:ilvl w:val="1"/>
          <w:numId w:val="1"/>
        </w:numPr>
      </w:pPr>
      <w:r>
        <w:t xml:space="preserve">Wetland Determination. </w:t>
      </w:r>
      <w:r w:rsidRPr="00207D3E">
        <w:t>A Wetland Delineation Report is required that identifies the physical boundaries of Wetlands and Waters of the US. The US Army Corps of Engineers (Corps) Minimum Standards for Wetlands Delineations should be followed.</w:t>
      </w:r>
    </w:p>
    <w:p w14:paraId="32191A22" w14:textId="28F66936" w:rsidR="00207D3E" w:rsidRDefault="00207D3E" w:rsidP="007F18DE">
      <w:pPr>
        <w:pStyle w:val="ListParagraph"/>
        <w:numPr>
          <w:ilvl w:val="1"/>
          <w:numId w:val="1"/>
        </w:numPr>
      </w:pPr>
      <w:r>
        <w:t>Cultural Resources (</w:t>
      </w:r>
      <w:r w:rsidR="00482096">
        <w:t>Archaeology</w:t>
      </w:r>
      <w:r>
        <w:t xml:space="preserve"> and History). </w:t>
      </w:r>
      <w:r w:rsidRPr="00207D3E">
        <w:t>The proposed project area should be evaluated for prehistoric (archaeological) and historic resources that could be impacted during construction. Cultural resources should be evaluated for their eligibility on the National Register of Historic Places (NRHP) and whether the project directly or indirectly impacts the historic significance of these features.</w:t>
      </w:r>
    </w:p>
    <w:p w14:paraId="284DF951" w14:textId="0AA1ABC6" w:rsidR="00207D3E" w:rsidRDefault="00207D3E" w:rsidP="007F18DE">
      <w:pPr>
        <w:pStyle w:val="ListParagraph"/>
        <w:numPr>
          <w:ilvl w:val="1"/>
          <w:numId w:val="1"/>
        </w:numPr>
      </w:pPr>
      <w:r>
        <w:t xml:space="preserve">Paleontology. </w:t>
      </w:r>
      <w:r w:rsidRPr="00207D3E">
        <w:t>The project will require a paleontological clearance based on the need for subsurface excavation and the presence of exposed bedrock adjacent to the project area.</w:t>
      </w:r>
    </w:p>
    <w:p w14:paraId="7E196247" w14:textId="7F6CC264" w:rsidR="00D46F7B" w:rsidRDefault="00D46F7B" w:rsidP="007F18DE">
      <w:pPr>
        <w:pStyle w:val="ListParagraph"/>
        <w:numPr>
          <w:ilvl w:val="0"/>
          <w:numId w:val="1"/>
        </w:numPr>
      </w:pPr>
      <w:r w:rsidRPr="00D46F7B">
        <w:t>Coordinate with utility provider</w:t>
      </w:r>
      <w:r w:rsidR="004D7914">
        <w:t>s</w:t>
      </w:r>
      <w:r w:rsidRPr="00D46F7B">
        <w:t xml:space="preserve"> to determine temporary and permanent mitigation measures</w:t>
      </w:r>
      <w:r w:rsidR="00230DEF">
        <w:t xml:space="preserve"> if applicable</w:t>
      </w:r>
      <w:r w:rsidRPr="00D46F7B">
        <w:t>.</w:t>
      </w:r>
      <w:r w:rsidR="007F18DE">
        <w:t xml:space="preserve"> </w:t>
      </w:r>
    </w:p>
    <w:p w14:paraId="43A39BCD" w14:textId="600F185A" w:rsidR="00D46F7B" w:rsidRDefault="00D46F7B" w:rsidP="007F18DE">
      <w:pPr>
        <w:pStyle w:val="ListParagraph"/>
        <w:numPr>
          <w:ilvl w:val="0"/>
          <w:numId w:val="1"/>
        </w:numPr>
      </w:pPr>
      <w:r w:rsidRPr="00D46F7B">
        <w:t>Obtain CDOT clearances for design, ROW, environmental and utilities and secure CDOT concurrence to advertise.</w:t>
      </w:r>
    </w:p>
    <w:p w14:paraId="0B58AA09" w14:textId="257EAB7D" w:rsidR="00D46F7B" w:rsidRDefault="00D46F7B" w:rsidP="007F18DE">
      <w:pPr>
        <w:pStyle w:val="ListParagraph"/>
        <w:numPr>
          <w:ilvl w:val="0"/>
          <w:numId w:val="1"/>
        </w:numPr>
      </w:pPr>
      <w:r w:rsidRPr="00D46F7B">
        <w:t xml:space="preserve">Work with CDOT and complete all necessary requirements for the </w:t>
      </w:r>
      <w:r w:rsidR="004D7914">
        <w:t>funding</w:t>
      </w:r>
      <w:r w:rsidRPr="00D46F7B">
        <w:t xml:space="preserve"> received for the project.</w:t>
      </w:r>
    </w:p>
    <w:p w14:paraId="70034A45" w14:textId="24756D3B" w:rsidR="00D46F7B" w:rsidRDefault="00D46F7B" w:rsidP="007F18DE">
      <w:pPr>
        <w:pStyle w:val="ListParagraph"/>
        <w:numPr>
          <w:ilvl w:val="0"/>
          <w:numId w:val="1"/>
        </w:numPr>
      </w:pPr>
      <w:r w:rsidRPr="00D46F7B">
        <w:t xml:space="preserve">Work with the </w:t>
      </w:r>
      <w:r w:rsidR="00C00CDA">
        <w:t>Local Agency</w:t>
      </w:r>
      <w:r w:rsidRPr="00D46F7B">
        <w:t xml:space="preserve"> to ensure compliance with </w:t>
      </w:r>
      <w:r w:rsidR="00C00CDA">
        <w:t>Local Agency</w:t>
      </w:r>
      <w:r w:rsidRPr="00D46F7B">
        <w:t xml:space="preserve">, </w:t>
      </w:r>
      <w:r w:rsidRPr="00394A22">
        <w:t>CDOT and FHWA</w:t>
      </w:r>
      <w:r w:rsidRPr="00D46F7B">
        <w:t xml:space="preserve"> standards and specifications</w:t>
      </w:r>
      <w:r w:rsidR="00A856B4">
        <w:t>.</w:t>
      </w:r>
    </w:p>
    <w:p w14:paraId="069A202F" w14:textId="253F9C65" w:rsidR="00D46F7B" w:rsidRDefault="00D46F7B" w:rsidP="007F18DE">
      <w:pPr>
        <w:pStyle w:val="ListParagraph"/>
        <w:numPr>
          <w:ilvl w:val="0"/>
          <w:numId w:val="1"/>
        </w:numPr>
      </w:pPr>
      <w:r w:rsidRPr="00D46F7B">
        <w:lastRenderedPageBreak/>
        <w:t xml:space="preserve">Assess </w:t>
      </w:r>
      <w:r w:rsidR="004D7914">
        <w:t xml:space="preserve">any </w:t>
      </w:r>
      <w:r w:rsidRPr="00D46F7B">
        <w:t xml:space="preserve">hydraulics </w:t>
      </w:r>
      <w:r w:rsidR="004D7914">
        <w:t>requirements for the project following the CDOT Hydraulics Manual</w:t>
      </w:r>
      <w:r w:rsidRPr="00D46F7B">
        <w:t xml:space="preserve"> and provide appropriate surface drainage </w:t>
      </w:r>
      <w:r w:rsidR="004D7914">
        <w:t xml:space="preserve">and the assess effects of </w:t>
      </w:r>
      <w:r w:rsidRPr="00D46F7B">
        <w:t xml:space="preserve">the </w:t>
      </w:r>
      <w:r w:rsidR="00207D3E">
        <w:t>improvements</w:t>
      </w:r>
      <w:r w:rsidRPr="00D46F7B">
        <w:t xml:space="preserve"> </w:t>
      </w:r>
      <w:r w:rsidR="004D7914">
        <w:t>on any flood plains or flood ways in the project and secure any permits required for the improvements.</w:t>
      </w:r>
    </w:p>
    <w:p w14:paraId="25EA4904" w14:textId="4041E81B" w:rsidR="00D46F7B" w:rsidRDefault="00D46F7B" w:rsidP="007F18DE">
      <w:pPr>
        <w:pStyle w:val="ListParagraph"/>
        <w:numPr>
          <w:ilvl w:val="0"/>
          <w:numId w:val="1"/>
        </w:numPr>
      </w:pPr>
      <w:r w:rsidRPr="00D46F7B">
        <w:t xml:space="preserve">Evaluate and provide recommendations for reclamation of the areas disturbed during construction to be included in the bidding documents. Areas disturbed include but are not limited to utilities, </w:t>
      </w:r>
      <w:proofErr w:type="gramStart"/>
      <w:r w:rsidRPr="00D46F7B">
        <w:t>vegetation</w:t>
      </w:r>
      <w:proofErr w:type="gramEnd"/>
      <w:r w:rsidRPr="00D46F7B">
        <w:t xml:space="preserve"> and any improved landscaped areas.</w:t>
      </w:r>
    </w:p>
    <w:p w14:paraId="3B721B37" w14:textId="5BDA1CEA" w:rsidR="00A856B4" w:rsidRDefault="00A856B4" w:rsidP="007F18DE">
      <w:pPr>
        <w:pStyle w:val="ListParagraph"/>
        <w:numPr>
          <w:ilvl w:val="0"/>
          <w:numId w:val="1"/>
        </w:numPr>
      </w:pPr>
      <w:r>
        <w:t xml:space="preserve">Follow the CDOT Project Development Manual for the development of plans and specifications. Prepare documents </w:t>
      </w:r>
      <w:r w:rsidR="00CF37AA">
        <w:t xml:space="preserve">and conduct meetings </w:t>
      </w:r>
      <w:r>
        <w:t>for Field Inspection Review</w:t>
      </w:r>
      <w:r w:rsidR="00CF37AA">
        <w:t xml:space="preserve"> (FIR)</w:t>
      </w:r>
      <w:r>
        <w:t xml:space="preserve"> (30%)</w:t>
      </w:r>
      <w:r w:rsidR="00CF37AA">
        <w:t xml:space="preserve"> and Final Office Review FOR (90%)</w:t>
      </w:r>
    </w:p>
    <w:p w14:paraId="69BB89E3" w14:textId="45DA7FDA" w:rsidR="00D46F7B" w:rsidRDefault="00D46F7B" w:rsidP="007F18DE">
      <w:pPr>
        <w:pStyle w:val="ListParagraph"/>
        <w:numPr>
          <w:ilvl w:val="0"/>
          <w:numId w:val="1"/>
        </w:numPr>
      </w:pPr>
      <w:r w:rsidRPr="00D46F7B">
        <w:t xml:space="preserve">A final engineer’s </w:t>
      </w:r>
      <w:r w:rsidR="004D7914">
        <w:t>cost estimate</w:t>
      </w:r>
      <w:r w:rsidRPr="00D46F7B">
        <w:t xml:space="preserve"> for the project will be prepared after the construction documents have been finalized.</w:t>
      </w:r>
    </w:p>
    <w:p w14:paraId="67AF59E2" w14:textId="3CAA2C2E" w:rsidR="00D46F7B" w:rsidRDefault="00D46F7B" w:rsidP="007F18DE">
      <w:pPr>
        <w:pStyle w:val="ListParagraph"/>
        <w:numPr>
          <w:ilvl w:val="0"/>
          <w:numId w:val="1"/>
        </w:numPr>
      </w:pPr>
      <w:bookmarkStart w:id="1" w:name="_Hlk75770920"/>
      <w:r w:rsidRPr="00D46F7B">
        <w:t xml:space="preserve">Bid documents and technical specifications will be prepared and provided to the </w:t>
      </w:r>
      <w:r w:rsidR="00C00CDA">
        <w:t>Local Agency</w:t>
      </w:r>
      <w:r w:rsidRPr="00D46F7B">
        <w:t>.</w:t>
      </w:r>
      <w:r>
        <w:t xml:space="preserve"> </w:t>
      </w:r>
      <w:r w:rsidRPr="00D46F7B">
        <w:t>These plans and specifications will be developed and stamped by an engineer certified in the State of Colorado.</w:t>
      </w:r>
      <w:r w:rsidR="00CA5C71">
        <w:t xml:space="preserve"> </w:t>
      </w:r>
      <w:r w:rsidR="00CA5C71" w:rsidRPr="005C6B6C">
        <w:t xml:space="preserve">To the fullest extent practical, </w:t>
      </w:r>
      <w:r w:rsidR="00CF37AA">
        <w:t xml:space="preserve">the </w:t>
      </w:r>
      <w:r w:rsidR="00C00CDA">
        <w:t>Local Agency</w:t>
      </w:r>
      <w:r w:rsidR="00CA5C71" w:rsidRPr="005C6B6C">
        <w:t xml:space="preserve"> and Engineer agree to transmit, and accept, </w:t>
      </w:r>
      <w:r w:rsidR="00EF2384">
        <w:t>p</w:t>
      </w:r>
      <w:r w:rsidR="00CA5C71" w:rsidRPr="005C6B6C">
        <w:t xml:space="preserve">roject-related correspondence, </w:t>
      </w:r>
      <w:r w:rsidR="00EF2384">
        <w:t>d</w:t>
      </w:r>
      <w:r w:rsidR="00CA5C71" w:rsidRPr="005C6B6C">
        <w:t>ocuments, text, data, drawings, information, and graphics, in electronic media or digital format, either directly, or through access to a secure Project website</w:t>
      </w:r>
      <w:r w:rsidR="00CA5C71">
        <w:t>.</w:t>
      </w:r>
    </w:p>
    <w:tbl>
      <w:tblPr>
        <w:tblStyle w:val="TableGrid"/>
        <w:tblW w:w="8815" w:type="dxa"/>
        <w:jc w:val="center"/>
        <w:tblLook w:val="04A0" w:firstRow="1" w:lastRow="0" w:firstColumn="1" w:lastColumn="0" w:noHBand="0" w:noVBand="1"/>
      </w:tblPr>
      <w:tblGrid>
        <w:gridCol w:w="710"/>
        <w:gridCol w:w="5925"/>
        <w:gridCol w:w="1370"/>
        <w:gridCol w:w="810"/>
      </w:tblGrid>
      <w:tr w:rsidR="002C23B3" w:rsidRPr="00CA5C71" w14:paraId="7067ADB7" w14:textId="77777777" w:rsidTr="002C23B3">
        <w:trPr>
          <w:jc w:val="center"/>
        </w:trPr>
        <w:tc>
          <w:tcPr>
            <w:tcW w:w="710" w:type="dxa"/>
            <w:vAlign w:val="center"/>
          </w:tcPr>
          <w:p w14:paraId="281D81E9" w14:textId="77777777" w:rsidR="002C23B3" w:rsidRPr="00CA5C71" w:rsidRDefault="002C23B3" w:rsidP="002C23B3">
            <w:pPr>
              <w:keepNext/>
              <w:suppressAutoHyphens/>
              <w:spacing w:line="240" w:lineRule="auto"/>
              <w:jc w:val="center"/>
              <w:rPr>
                <w:rFonts w:asciiTheme="minorHAnsi" w:hAnsiTheme="minorHAnsi" w:cstheme="minorHAnsi"/>
                <w:b/>
                <w:sz w:val="19"/>
                <w:szCs w:val="19"/>
              </w:rPr>
            </w:pPr>
            <w:r w:rsidRPr="00CA5C71">
              <w:rPr>
                <w:rFonts w:asciiTheme="minorHAnsi" w:hAnsiTheme="minorHAnsi" w:cstheme="minorHAnsi"/>
                <w:b/>
                <w:sz w:val="19"/>
                <w:szCs w:val="19"/>
              </w:rPr>
              <w:t>Item</w:t>
            </w:r>
          </w:p>
        </w:tc>
        <w:tc>
          <w:tcPr>
            <w:tcW w:w="5925" w:type="dxa"/>
            <w:vAlign w:val="center"/>
          </w:tcPr>
          <w:p w14:paraId="0F0D7EB8" w14:textId="7E83ED9E" w:rsidR="002C23B3" w:rsidRPr="00CA5C71" w:rsidRDefault="002C23B3" w:rsidP="002C23B3">
            <w:pPr>
              <w:keepNext/>
              <w:suppressAutoHyphens/>
              <w:spacing w:line="240" w:lineRule="auto"/>
              <w:jc w:val="center"/>
              <w:rPr>
                <w:rFonts w:asciiTheme="minorHAnsi" w:hAnsiTheme="minorHAnsi" w:cstheme="minorHAnsi"/>
                <w:b/>
                <w:sz w:val="19"/>
                <w:szCs w:val="19"/>
              </w:rPr>
            </w:pPr>
            <w:r w:rsidRPr="00CA5C71">
              <w:rPr>
                <w:rFonts w:asciiTheme="minorHAnsi" w:hAnsiTheme="minorHAnsi" w:cstheme="minorHAnsi"/>
                <w:b/>
                <w:sz w:val="19"/>
                <w:szCs w:val="19"/>
              </w:rPr>
              <w:t>Electronic Documents</w:t>
            </w:r>
          </w:p>
        </w:tc>
        <w:tc>
          <w:tcPr>
            <w:tcW w:w="1370" w:type="dxa"/>
            <w:vAlign w:val="center"/>
          </w:tcPr>
          <w:p w14:paraId="13C31FBB" w14:textId="77777777" w:rsidR="002C23B3" w:rsidRPr="00CA5C71" w:rsidRDefault="002C23B3" w:rsidP="002C23B3">
            <w:pPr>
              <w:keepNext/>
              <w:suppressAutoHyphens/>
              <w:spacing w:line="240" w:lineRule="auto"/>
              <w:jc w:val="center"/>
              <w:rPr>
                <w:rFonts w:asciiTheme="minorHAnsi" w:hAnsiTheme="minorHAnsi" w:cstheme="minorHAnsi"/>
                <w:b/>
                <w:sz w:val="19"/>
                <w:szCs w:val="19"/>
              </w:rPr>
            </w:pPr>
            <w:r w:rsidRPr="00CA5C71">
              <w:rPr>
                <w:rFonts w:asciiTheme="minorHAnsi" w:hAnsiTheme="minorHAnsi" w:cstheme="minorHAnsi"/>
                <w:b/>
                <w:sz w:val="19"/>
                <w:szCs w:val="19"/>
              </w:rPr>
              <w:t>Transmittal Means</w:t>
            </w:r>
          </w:p>
        </w:tc>
        <w:tc>
          <w:tcPr>
            <w:tcW w:w="810" w:type="dxa"/>
            <w:vAlign w:val="center"/>
          </w:tcPr>
          <w:p w14:paraId="367CE4F0" w14:textId="02CBC541" w:rsidR="002C23B3" w:rsidRPr="00CA5C71" w:rsidRDefault="002C23B3" w:rsidP="002C23B3">
            <w:pPr>
              <w:keepNext/>
              <w:suppressAutoHyphens/>
              <w:spacing w:line="240" w:lineRule="auto"/>
              <w:jc w:val="center"/>
              <w:rPr>
                <w:rFonts w:asciiTheme="minorHAnsi" w:hAnsiTheme="minorHAnsi" w:cstheme="minorHAnsi"/>
                <w:b/>
                <w:sz w:val="19"/>
                <w:szCs w:val="19"/>
              </w:rPr>
            </w:pPr>
            <w:r w:rsidRPr="00CA5C71">
              <w:rPr>
                <w:rFonts w:asciiTheme="minorHAnsi" w:hAnsiTheme="minorHAnsi" w:cstheme="minorHAnsi"/>
                <w:b/>
                <w:sz w:val="19"/>
                <w:szCs w:val="19"/>
              </w:rPr>
              <w:t>Data Format</w:t>
            </w:r>
          </w:p>
        </w:tc>
      </w:tr>
      <w:tr w:rsidR="002C23B3" w:rsidRPr="00CA5C71" w14:paraId="7F539695" w14:textId="77777777" w:rsidTr="002C23B3">
        <w:trPr>
          <w:jc w:val="center"/>
        </w:trPr>
        <w:tc>
          <w:tcPr>
            <w:tcW w:w="710" w:type="dxa"/>
            <w:vAlign w:val="center"/>
          </w:tcPr>
          <w:p w14:paraId="54804036" w14:textId="77777777" w:rsidR="002C23B3" w:rsidRPr="00CA5C71" w:rsidRDefault="002C23B3"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a.1</w:t>
            </w:r>
          </w:p>
        </w:tc>
        <w:tc>
          <w:tcPr>
            <w:tcW w:w="5925" w:type="dxa"/>
          </w:tcPr>
          <w:p w14:paraId="572C45D6" w14:textId="77777777" w:rsidR="002C23B3" w:rsidRPr="00CA5C71" w:rsidRDefault="002C23B3" w:rsidP="00CA5C71">
            <w:pPr>
              <w:suppressAutoHyphens/>
              <w:spacing w:line="240" w:lineRule="auto"/>
              <w:rPr>
                <w:rFonts w:asciiTheme="minorHAnsi" w:hAnsiTheme="minorHAnsi" w:cstheme="minorHAnsi"/>
                <w:sz w:val="19"/>
                <w:szCs w:val="19"/>
              </w:rPr>
            </w:pPr>
            <w:r w:rsidRPr="00CA5C71">
              <w:rPr>
                <w:rFonts w:asciiTheme="minorHAnsi" w:hAnsiTheme="minorHAnsi" w:cstheme="minorHAnsi"/>
                <w:sz w:val="19"/>
                <w:szCs w:val="19"/>
              </w:rPr>
              <w:t xml:space="preserve">General communications, transmittal covers, meeting notices, and responses to general information requests for which there is no specific prescribed form. </w:t>
            </w:r>
          </w:p>
        </w:tc>
        <w:tc>
          <w:tcPr>
            <w:tcW w:w="1370" w:type="dxa"/>
            <w:vAlign w:val="center"/>
          </w:tcPr>
          <w:p w14:paraId="588003FF" w14:textId="77777777" w:rsidR="002C23B3" w:rsidRPr="00CA5C71" w:rsidRDefault="002C23B3"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Email</w:t>
            </w:r>
          </w:p>
        </w:tc>
        <w:tc>
          <w:tcPr>
            <w:tcW w:w="810" w:type="dxa"/>
            <w:vAlign w:val="center"/>
          </w:tcPr>
          <w:p w14:paraId="5131D209" w14:textId="47D64B09" w:rsidR="002C23B3" w:rsidRPr="00CA5C71" w:rsidRDefault="002C23B3"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Email</w:t>
            </w:r>
          </w:p>
        </w:tc>
      </w:tr>
      <w:tr w:rsidR="002C23B3" w:rsidRPr="00CA5C71" w14:paraId="44FDE33C" w14:textId="77777777" w:rsidTr="002C23B3">
        <w:trPr>
          <w:jc w:val="center"/>
        </w:trPr>
        <w:tc>
          <w:tcPr>
            <w:tcW w:w="710" w:type="dxa"/>
            <w:vAlign w:val="center"/>
          </w:tcPr>
          <w:p w14:paraId="44C4C0DF" w14:textId="77777777" w:rsidR="002C23B3" w:rsidRPr="00CA5C71" w:rsidRDefault="002C23B3"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a.2</w:t>
            </w:r>
          </w:p>
        </w:tc>
        <w:tc>
          <w:tcPr>
            <w:tcW w:w="5925" w:type="dxa"/>
          </w:tcPr>
          <w:p w14:paraId="4B2816D5" w14:textId="2D696B30" w:rsidR="002C23B3" w:rsidRPr="00CA5C71" w:rsidRDefault="002C23B3" w:rsidP="00CA5C71">
            <w:pPr>
              <w:suppressAutoHyphens/>
              <w:spacing w:line="240" w:lineRule="auto"/>
              <w:rPr>
                <w:rFonts w:asciiTheme="minorHAnsi" w:hAnsiTheme="minorHAnsi" w:cstheme="minorHAnsi"/>
                <w:sz w:val="19"/>
                <w:szCs w:val="19"/>
              </w:rPr>
            </w:pPr>
            <w:r w:rsidRPr="00CA5C71">
              <w:rPr>
                <w:rFonts w:asciiTheme="minorHAnsi" w:hAnsiTheme="minorHAnsi" w:cstheme="minorHAnsi"/>
                <w:sz w:val="19"/>
                <w:szCs w:val="19"/>
              </w:rPr>
              <w:t xml:space="preserve">Meeting agendas; meeting minutes; RFIs and Responses to RFIs; and Construction Contract administrative forms. </w:t>
            </w:r>
          </w:p>
        </w:tc>
        <w:tc>
          <w:tcPr>
            <w:tcW w:w="1370" w:type="dxa"/>
            <w:vAlign w:val="center"/>
          </w:tcPr>
          <w:p w14:paraId="5C00D1D4" w14:textId="77777777" w:rsidR="002C23B3" w:rsidRPr="00CA5C71" w:rsidRDefault="002C23B3"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Email w/Attach</w:t>
            </w:r>
          </w:p>
        </w:tc>
        <w:tc>
          <w:tcPr>
            <w:tcW w:w="810" w:type="dxa"/>
            <w:vAlign w:val="center"/>
          </w:tcPr>
          <w:p w14:paraId="60F8D485" w14:textId="6177074F" w:rsidR="002C23B3" w:rsidRPr="00CA5C71" w:rsidRDefault="002C23B3"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PDF</w:t>
            </w:r>
          </w:p>
        </w:tc>
      </w:tr>
      <w:tr w:rsidR="002C23B3" w:rsidRPr="00CA5C71" w14:paraId="1DA73551" w14:textId="77777777" w:rsidTr="002C23B3">
        <w:trPr>
          <w:jc w:val="center"/>
        </w:trPr>
        <w:tc>
          <w:tcPr>
            <w:tcW w:w="710" w:type="dxa"/>
            <w:vAlign w:val="center"/>
          </w:tcPr>
          <w:p w14:paraId="1F9E5101" w14:textId="00CF40A0" w:rsidR="002C23B3" w:rsidRPr="00CA5C71" w:rsidRDefault="002C23B3"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a.</w:t>
            </w:r>
            <w:r>
              <w:rPr>
                <w:rFonts w:asciiTheme="minorHAnsi" w:hAnsiTheme="minorHAnsi" w:cstheme="minorHAnsi"/>
                <w:sz w:val="19"/>
                <w:szCs w:val="19"/>
              </w:rPr>
              <w:t>3</w:t>
            </w:r>
          </w:p>
        </w:tc>
        <w:tc>
          <w:tcPr>
            <w:tcW w:w="5925" w:type="dxa"/>
          </w:tcPr>
          <w:p w14:paraId="17966351" w14:textId="77777777" w:rsidR="002C23B3" w:rsidRPr="00CA5C71" w:rsidRDefault="002C23B3" w:rsidP="00CA5C71">
            <w:pPr>
              <w:suppressAutoHyphens/>
              <w:spacing w:line="240" w:lineRule="auto"/>
              <w:rPr>
                <w:rFonts w:asciiTheme="minorHAnsi" w:hAnsiTheme="minorHAnsi" w:cstheme="minorHAnsi"/>
                <w:sz w:val="19"/>
                <w:szCs w:val="19"/>
              </w:rPr>
            </w:pPr>
            <w:r w:rsidRPr="00CA5C71">
              <w:rPr>
                <w:rFonts w:asciiTheme="minorHAnsi" w:hAnsiTheme="minorHAnsi" w:cstheme="minorHAnsi"/>
                <w:sz w:val="19"/>
                <w:szCs w:val="19"/>
              </w:rPr>
              <w:t xml:space="preserve">Correspondence; Interim and Final Versions of reports, layouts, Specifications, Drawings, maps, calculations and spreadsheets, Construction Contract, Bidding/Proposal Documents, and Front-End Construction Contract Documents. </w:t>
            </w:r>
          </w:p>
        </w:tc>
        <w:tc>
          <w:tcPr>
            <w:tcW w:w="1370" w:type="dxa"/>
            <w:vAlign w:val="center"/>
          </w:tcPr>
          <w:p w14:paraId="7F6CC6A1" w14:textId="77777777" w:rsidR="002C23B3" w:rsidRPr="00CA5C71" w:rsidRDefault="002C23B3"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Email w/ Attach or LFE</w:t>
            </w:r>
          </w:p>
        </w:tc>
        <w:tc>
          <w:tcPr>
            <w:tcW w:w="810" w:type="dxa"/>
            <w:vAlign w:val="center"/>
          </w:tcPr>
          <w:p w14:paraId="0FF0A2EE" w14:textId="0BAD134F" w:rsidR="002C23B3" w:rsidRPr="00CA5C71" w:rsidRDefault="002C23B3"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PDF</w:t>
            </w:r>
          </w:p>
        </w:tc>
      </w:tr>
      <w:tr w:rsidR="002C23B3" w:rsidRPr="00CA5C71" w14:paraId="58BD830A" w14:textId="77777777" w:rsidTr="002C23B3">
        <w:trPr>
          <w:jc w:val="center"/>
        </w:trPr>
        <w:tc>
          <w:tcPr>
            <w:tcW w:w="710" w:type="dxa"/>
            <w:vAlign w:val="center"/>
          </w:tcPr>
          <w:p w14:paraId="32B52863" w14:textId="5062A47E" w:rsidR="002C23B3" w:rsidRPr="00CA5C71" w:rsidRDefault="002C23B3"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a.</w:t>
            </w:r>
            <w:r>
              <w:rPr>
                <w:rFonts w:asciiTheme="minorHAnsi" w:hAnsiTheme="minorHAnsi" w:cstheme="minorHAnsi"/>
                <w:sz w:val="19"/>
                <w:szCs w:val="19"/>
              </w:rPr>
              <w:t>4</w:t>
            </w:r>
          </w:p>
        </w:tc>
        <w:tc>
          <w:tcPr>
            <w:tcW w:w="5925" w:type="dxa"/>
          </w:tcPr>
          <w:p w14:paraId="6ADB2E23" w14:textId="77777777" w:rsidR="002C23B3" w:rsidRPr="00CA5C71" w:rsidRDefault="002C23B3" w:rsidP="00CA5C71">
            <w:pPr>
              <w:suppressAutoHyphens/>
              <w:spacing w:line="240" w:lineRule="auto"/>
              <w:rPr>
                <w:rFonts w:asciiTheme="minorHAnsi" w:hAnsiTheme="minorHAnsi" w:cstheme="minorHAnsi"/>
                <w:sz w:val="19"/>
                <w:szCs w:val="19"/>
              </w:rPr>
            </w:pPr>
            <w:r w:rsidRPr="00CA5C71">
              <w:rPr>
                <w:rFonts w:asciiTheme="minorHAnsi" w:hAnsiTheme="minorHAnsi" w:cstheme="minorHAnsi"/>
                <w:sz w:val="19"/>
                <w:szCs w:val="19"/>
              </w:rPr>
              <w:t xml:space="preserve">Layouts, plans, maps, and Drawings to be submitted to Owner by Engineer for future use and modification </w:t>
            </w:r>
          </w:p>
        </w:tc>
        <w:tc>
          <w:tcPr>
            <w:tcW w:w="1370" w:type="dxa"/>
            <w:vAlign w:val="center"/>
          </w:tcPr>
          <w:p w14:paraId="7585DC30" w14:textId="77777777" w:rsidR="002C23B3" w:rsidRPr="00CA5C71" w:rsidRDefault="002C23B3"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Email w/ Attach or LFE</w:t>
            </w:r>
          </w:p>
        </w:tc>
        <w:tc>
          <w:tcPr>
            <w:tcW w:w="810" w:type="dxa"/>
            <w:vAlign w:val="center"/>
          </w:tcPr>
          <w:p w14:paraId="2D66B86A" w14:textId="0853D36E" w:rsidR="002C23B3" w:rsidRPr="00CA5C71" w:rsidRDefault="002C23B3"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DWG</w:t>
            </w:r>
          </w:p>
        </w:tc>
      </w:tr>
      <w:tr w:rsidR="002C23B3" w:rsidRPr="00CA5C71" w14:paraId="53FB11BD" w14:textId="77777777" w:rsidTr="002C23B3">
        <w:trPr>
          <w:jc w:val="center"/>
        </w:trPr>
        <w:tc>
          <w:tcPr>
            <w:tcW w:w="710" w:type="dxa"/>
            <w:vAlign w:val="center"/>
          </w:tcPr>
          <w:p w14:paraId="7958E9E0" w14:textId="7B56B4C0" w:rsidR="002C23B3" w:rsidRPr="00CA5C71" w:rsidRDefault="002C23B3"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a.</w:t>
            </w:r>
            <w:r>
              <w:rPr>
                <w:rFonts w:asciiTheme="minorHAnsi" w:hAnsiTheme="minorHAnsi" w:cstheme="minorHAnsi"/>
                <w:sz w:val="19"/>
                <w:szCs w:val="19"/>
              </w:rPr>
              <w:t>5</w:t>
            </w:r>
          </w:p>
        </w:tc>
        <w:tc>
          <w:tcPr>
            <w:tcW w:w="5925" w:type="dxa"/>
          </w:tcPr>
          <w:p w14:paraId="63112F02" w14:textId="77777777" w:rsidR="002C23B3" w:rsidRPr="00CA5C71" w:rsidRDefault="002C23B3" w:rsidP="00CA5C71">
            <w:pPr>
              <w:suppressAutoHyphens/>
              <w:spacing w:line="240" w:lineRule="auto"/>
              <w:jc w:val="both"/>
              <w:rPr>
                <w:rFonts w:asciiTheme="minorHAnsi" w:hAnsiTheme="minorHAnsi" w:cstheme="minorHAnsi"/>
                <w:sz w:val="19"/>
                <w:szCs w:val="19"/>
              </w:rPr>
            </w:pPr>
            <w:r w:rsidRPr="00CA5C71">
              <w:rPr>
                <w:rFonts w:asciiTheme="minorHAnsi" w:hAnsiTheme="minorHAnsi" w:cstheme="minorHAnsi"/>
                <w:sz w:val="19"/>
                <w:szCs w:val="19"/>
              </w:rPr>
              <w:t>Correspondence, reports, and specifications to be submitted by Engineer to Owner for future word processing use and modification</w:t>
            </w:r>
          </w:p>
        </w:tc>
        <w:tc>
          <w:tcPr>
            <w:tcW w:w="1370" w:type="dxa"/>
            <w:vAlign w:val="center"/>
          </w:tcPr>
          <w:p w14:paraId="25454AA7" w14:textId="77777777" w:rsidR="002C23B3" w:rsidRPr="00CA5C71" w:rsidRDefault="002C23B3"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Email w/ Attach or LFE</w:t>
            </w:r>
          </w:p>
        </w:tc>
        <w:tc>
          <w:tcPr>
            <w:tcW w:w="810" w:type="dxa"/>
            <w:vAlign w:val="center"/>
          </w:tcPr>
          <w:p w14:paraId="33941BCB" w14:textId="4389229E" w:rsidR="002C23B3" w:rsidRPr="00CA5C71" w:rsidRDefault="002C23B3"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DOC</w:t>
            </w:r>
          </w:p>
        </w:tc>
      </w:tr>
      <w:tr w:rsidR="002C23B3" w:rsidRPr="00CA5C71" w14:paraId="54EB6506" w14:textId="77777777" w:rsidTr="002C23B3">
        <w:trPr>
          <w:jc w:val="center"/>
        </w:trPr>
        <w:tc>
          <w:tcPr>
            <w:tcW w:w="710" w:type="dxa"/>
            <w:vAlign w:val="center"/>
          </w:tcPr>
          <w:p w14:paraId="61E45514" w14:textId="50D2DB90" w:rsidR="002C23B3" w:rsidRPr="00CA5C71" w:rsidRDefault="002C23B3"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a.</w:t>
            </w:r>
            <w:r>
              <w:rPr>
                <w:rFonts w:asciiTheme="minorHAnsi" w:hAnsiTheme="minorHAnsi" w:cstheme="minorHAnsi"/>
                <w:sz w:val="19"/>
                <w:szCs w:val="19"/>
              </w:rPr>
              <w:t>6</w:t>
            </w:r>
          </w:p>
        </w:tc>
        <w:tc>
          <w:tcPr>
            <w:tcW w:w="5925" w:type="dxa"/>
          </w:tcPr>
          <w:p w14:paraId="0FA0BCCE" w14:textId="77777777" w:rsidR="002C23B3" w:rsidRPr="00CA5C71" w:rsidRDefault="002C23B3" w:rsidP="00CA5C71">
            <w:pPr>
              <w:suppressAutoHyphens/>
              <w:spacing w:line="240" w:lineRule="auto"/>
              <w:rPr>
                <w:rFonts w:asciiTheme="minorHAnsi" w:hAnsiTheme="minorHAnsi" w:cstheme="minorHAnsi"/>
                <w:sz w:val="19"/>
                <w:szCs w:val="19"/>
              </w:rPr>
            </w:pPr>
            <w:r w:rsidRPr="00CA5C71">
              <w:rPr>
                <w:rFonts w:asciiTheme="minorHAnsi" w:hAnsiTheme="minorHAnsi" w:cstheme="minorHAnsi"/>
                <w:sz w:val="19"/>
                <w:szCs w:val="19"/>
              </w:rPr>
              <w:t xml:space="preserve">Spreadsheets and data to be submitted to Owner by Engineer for future data processing use and modification </w:t>
            </w:r>
          </w:p>
        </w:tc>
        <w:tc>
          <w:tcPr>
            <w:tcW w:w="1370" w:type="dxa"/>
            <w:vAlign w:val="center"/>
          </w:tcPr>
          <w:p w14:paraId="2477EAD4" w14:textId="77777777" w:rsidR="002C23B3" w:rsidRPr="00CA5C71" w:rsidRDefault="002C23B3"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Email w/ Attach or LFE</w:t>
            </w:r>
          </w:p>
        </w:tc>
        <w:tc>
          <w:tcPr>
            <w:tcW w:w="810" w:type="dxa"/>
            <w:vAlign w:val="center"/>
          </w:tcPr>
          <w:p w14:paraId="54B23D6D" w14:textId="4A9A0D39" w:rsidR="002C23B3" w:rsidRPr="00CA5C71" w:rsidRDefault="002C23B3"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EXC</w:t>
            </w:r>
          </w:p>
        </w:tc>
      </w:tr>
      <w:tr w:rsidR="002C23B3" w:rsidRPr="00CA5C71" w14:paraId="2677C522" w14:textId="77777777" w:rsidTr="002C23B3">
        <w:trPr>
          <w:jc w:val="center"/>
        </w:trPr>
        <w:tc>
          <w:tcPr>
            <w:tcW w:w="710" w:type="dxa"/>
            <w:vAlign w:val="center"/>
          </w:tcPr>
          <w:p w14:paraId="658F7CA1" w14:textId="18BB37A1" w:rsidR="002C23B3" w:rsidRPr="00CA5C71" w:rsidRDefault="002C23B3"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a.</w:t>
            </w:r>
            <w:r>
              <w:rPr>
                <w:rFonts w:asciiTheme="minorHAnsi" w:hAnsiTheme="minorHAnsi" w:cstheme="minorHAnsi"/>
                <w:sz w:val="19"/>
                <w:szCs w:val="19"/>
              </w:rPr>
              <w:t>7</w:t>
            </w:r>
          </w:p>
        </w:tc>
        <w:tc>
          <w:tcPr>
            <w:tcW w:w="5925" w:type="dxa"/>
          </w:tcPr>
          <w:p w14:paraId="4CAD2A71" w14:textId="77777777" w:rsidR="002C23B3" w:rsidRPr="00CA5C71" w:rsidRDefault="002C23B3" w:rsidP="00CA5C71">
            <w:pPr>
              <w:suppressAutoHyphens/>
              <w:spacing w:line="240" w:lineRule="auto"/>
              <w:rPr>
                <w:rFonts w:asciiTheme="minorHAnsi" w:hAnsiTheme="minorHAnsi" w:cstheme="minorHAnsi"/>
                <w:sz w:val="19"/>
                <w:szCs w:val="19"/>
              </w:rPr>
            </w:pPr>
            <w:r w:rsidRPr="00CA5C71">
              <w:rPr>
                <w:rFonts w:asciiTheme="minorHAnsi" w:hAnsiTheme="minorHAnsi" w:cstheme="minorHAnsi"/>
                <w:sz w:val="19"/>
                <w:szCs w:val="19"/>
              </w:rPr>
              <w:t xml:space="preserve">Database files and data to be submitted to Owner for future data processing use and modification </w:t>
            </w:r>
          </w:p>
        </w:tc>
        <w:tc>
          <w:tcPr>
            <w:tcW w:w="1370" w:type="dxa"/>
            <w:vAlign w:val="center"/>
          </w:tcPr>
          <w:p w14:paraId="2A4217DB" w14:textId="77777777" w:rsidR="002C23B3" w:rsidRPr="00CA5C71" w:rsidRDefault="002C23B3"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Email w/ Attach or LFE</w:t>
            </w:r>
          </w:p>
        </w:tc>
        <w:tc>
          <w:tcPr>
            <w:tcW w:w="810" w:type="dxa"/>
            <w:vAlign w:val="center"/>
          </w:tcPr>
          <w:p w14:paraId="5F6AFCF9" w14:textId="0B842447" w:rsidR="002C23B3" w:rsidRPr="00CA5C71" w:rsidRDefault="002C23B3"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DB</w:t>
            </w:r>
          </w:p>
        </w:tc>
      </w:tr>
      <w:tr w:rsidR="00CA5C71" w:rsidRPr="00CA5C71" w14:paraId="4D010BC5" w14:textId="77777777" w:rsidTr="00EF2384">
        <w:trPr>
          <w:trHeight w:val="332"/>
          <w:jc w:val="center"/>
        </w:trPr>
        <w:tc>
          <w:tcPr>
            <w:tcW w:w="8815" w:type="dxa"/>
            <w:gridSpan w:val="4"/>
            <w:vAlign w:val="center"/>
          </w:tcPr>
          <w:p w14:paraId="33A7F224" w14:textId="77777777" w:rsidR="00CA5C71" w:rsidRPr="00EF2384" w:rsidRDefault="00CA5C71" w:rsidP="00EF2384">
            <w:pPr>
              <w:suppressAutoHyphens/>
              <w:spacing w:line="240" w:lineRule="auto"/>
              <w:rPr>
                <w:rFonts w:asciiTheme="minorHAnsi" w:hAnsiTheme="minorHAnsi" w:cstheme="minorHAnsi"/>
                <w:b/>
                <w:sz w:val="19"/>
                <w:szCs w:val="19"/>
                <w:u w:val="single"/>
              </w:rPr>
            </w:pPr>
            <w:r w:rsidRPr="00EF2384">
              <w:rPr>
                <w:rFonts w:asciiTheme="minorHAnsi" w:hAnsiTheme="minorHAnsi" w:cstheme="minorHAnsi"/>
                <w:b/>
                <w:sz w:val="19"/>
                <w:szCs w:val="19"/>
                <w:u w:val="single"/>
              </w:rPr>
              <w:t>Key</w:t>
            </w:r>
          </w:p>
        </w:tc>
      </w:tr>
      <w:tr w:rsidR="00CA5C71" w:rsidRPr="00CA5C71" w14:paraId="79E5C150" w14:textId="77777777" w:rsidTr="002C23B3">
        <w:trPr>
          <w:jc w:val="center"/>
        </w:trPr>
        <w:tc>
          <w:tcPr>
            <w:tcW w:w="710" w:type="dxa"/>
            <w:vAlign w:val="center"/>
          </w:tcPr>
          <w:p w14:paraId="3C2D635A" w14:textId="77777777" w:rsidR="00CA5C71" w:rsidRPr="00CA5C71" w:rsidRDefault="00CA5C71"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EMAIL</w:t>
            </w:r>
          </w:p>
        </w:tc>
        <w:tc>
          <w:tcPr>
            <w:tcW w:w="8105" w:type="dxa"/>
            <w:gridSpan w:val="3"/>
          </w:tcPr>
          <w:p w14:paraId="344944EB" w14:textId="77777777" w:rsidR="00CA5C71" w:rsidRPr="00CA5C71" w:rsidRDefault="00CA5C71" w:rsidP="00CA5C71">
            <w:pPr>
              <w:suppressAutoHyphens/>
              <w:spacing w:line="240" w:lineRule="auto"/>
              <w:jc w:val="both"/>
              <w:rPr>
                <w:rFonts w:asciiTheme="minorHAnsi" w:hAnsiTheme="minorHAnsi" w:cstheme="minorHAnsi"/>
                <w:sz w:val="19"/>
                <w:szCs w:val="19"/>
              </w:rPr>
            </w:pPr>
            <w:r w:rsidRPr="00CA5C71">
              <w:rPr>
                <w:rFonts w:asciiTheme="minorHAnsi" w:hAnsiTheme="minorHAnsi" w:cstheme="minorHAnsi"/>
                <w:sz w:val="19"/>
                <w:szCs w:val="19"/>
              </w:rPr>
              <w:t>Standard Email formats (.</w:t>
            </w:r>
            <w:proofErr w:type="spellStart"/>
            <w:r w:rsidRPr="00CA5C71">
              <w:rPr>
                <w:rFonts w:asciiTheme="minorHAnsi" w:hAnsiTheme="minorHAnsi" w:cstheme="minorHAnsi"/>
                <w:sz w:val="19"/>
                <w:szCs w:val="19"/>
              </w:rPr>
              <w:t>htm</w:t>
            </w:r>
            <w:proofErr w:type="spellEnd"/>
            <w:r w:rsidRPr="00CA5C71">
              <w:rPr>
                <w:rFonts w:asciiTheme="minorHAnsi" w:hAnsiTheme="minorHAnsi" w:cstheme="minorHAnsi"/>
                <w:sz w:val="19"/>
                <w:szCs w:val="19"/>
              </w:rPr>
              <w:t>, .rtf, or .txt). Do not use stationery formatting or other features that impair legibility of content on screen or in printed copies.</w:t>
            </w:r>
          </w:p>
        </w:tc>
      </w:tr>
      <w:tr w:rsidR="00CA5C71" w:rsidRPr="00CA5C71" w14:paraId="21C3BAEE" w14:textId="77777777" w:rsidTr="002C23B3">
        <w:trPr>
          <w:jc w:val="center"/>
        </w:trPr>
        <w:tc>
          <w:tcPr>
            <w:tcW w:w="710" w:type="dxa"/>
            <w:vAlign w:val="center"/>
          </w:tcPr>
          <w:p w14:paraId="7E360103" w14:textId="77777777" w:rsidR="00CA5C71" w:rsidRPr="00CA5C71" w:rsidRDefault="00CA5C71"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LFE</w:t>
            </w:r>
          </w:p>
        </w:tc>
        <w:tc>
          <w:tcPr>
            <w:tcW w:w="8105" w:type="dxa"/>
            <w:gridSpan w:val="3"/>
          </w:tcPr>
          <w:p w14:paraId="78D1C01B" w14:textId="77777777" w:rsidR="00CA5C71" w:rsidRPr="00CA5C71" w:rsidRDefault="00CA5C71" w:rsidP="00CA5C71">
            <w:pPr>
              <w:suppressAutoHyphens/>
              <w:spacing w:line="240" w:lineRule="auto"/>
              <w:jc w:val="both"/>
              <w:rPr>
                <w:rFonts w:asciiTheme="minorHAnsi" w:hAnsiTheme="minorHAnsi" w:cstheme="minorHAnsi"/>
                <w:sz w:val="19"/>
                <w:szCs w:val="19"/>
              </w:rPr>
            </w:pPr>
            <w:r w:rsidRPr="00CA5C71">
              <w:rPr>
                <w:rFonts w:asciiTheme="minorHAnsi" w:hAnsiTheme="minorHAnsi" w:cstheme="minorHAnsi"/>
                <w:sz w:val="19"/>
                <w:szCs w:val="19"/>
              </w:rPr>
              <w:t>Agreed upon Large File Exchange method (FTP, CD, DVD, hard drive.)</w:t>
            </w:r>
          </w:p>
        </w:tc>
      </w:tr>
      <w:tr w:rsidR="00CA5C71" w:rsidRPr="00CA5C71" w14:paraId="3F2A8B78" w14:textId="77777777" w:rsidTr="002C23B3">
        <w:trPr>
          <w:jc w:val="center"/>
        </w:trPr>
        <w:tc>
          <w:tcPr>
            <w:tcW w:w="710" w:type="dxa"/>
            <w:vAlign w:val="center"/>
          </w:tcPr>
          <w:p w14:paraId="6CE6FE52" w14:textId="77777777" w:rsidR="00CA5C71" w:rsidRPr="00CA5C71" w:rsidRDefault="00CA5C71"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PDF</w:t>
            </w:r>
          </w:p>
        </w:tc>
        <w:tc>
          <w:tcPr>
            <w:tcW w:w="8105" w:type="dxa"/>
            <w:gridSpan w:val="3"/>
          </w:tcPr>
          <w:p w14:paraId="74B78307" w14:textId="2057616D" w:rsidR="00CA5C71" w:rsidRPr="00CA5C71" w:rsidRDefault="00CA5C71" w:rsidP="00CA5C71">
            <w:pPr>
              <w:suppressAutoHyphens/>
              <w:spacing w:line="240" w:lineRule="auto"/>
              <w:jc w:val="both"/>
              <w:rPr>
                <w:rFonts w:asciiTheme="minorHAnsi" w:hAnsiTheme="minorHAnsi" w:cstheme="minorHAnsi"/>
                <w:sz w:val="19"/>
                <w:szCs w:val="19"/>
              </w:rPr>
            </w:pPr>
            <w:r w:rsidRPr="00CA5C71">
              <w:rPr>
                <w:rFonts w:asciiTheme="minorHAnsi" w:hAnsiTheme="minorHAnsi" w:cstheme="minorHAnsi"/>
                <w:sz w:val="19"/>
                <w:szCs w:val="19"/>
              </w:rPr>
              <w:t>Portable Document Format readable by Adobe® Acrobat Reader</w:t>
            </w:r>
            <w:r w:rsidR="002C23B3">
              <w:rPr>
                <w:rFonts w:asciiTheme="minorHAnsi" w:hAnsiTheme="minorHAnsi" w:cstheme="minorHAnsi"/>
                <w:sz w:val="19"/>
                <w:szCs w:val="19"/>
              </w:rPr>
              <w:t>.</w:t>
            </w:r>
          </w:p>
        </w:tc>
      </w:tr>
      <w:tr w:rsidR="00CA5C71" w:rsidRPr="00CA5C71" w14:paraId="0E0D8E87" w14:textId="77777777" w:rsidTr="002C23B3">
        <w:trPr>
          <w:jc w:val="center"/>
        </w:trPr>
        <w:tc>
          <w:tcPr>
            <w:tcW w:w="710" w:type="dxa"/>
            <w:vAlign w:val="center"/>
          </w:tcPr>
          <w:p w14:paraId="5E355209" w14:textId="77777777" w:rsidR="00CA5C71" w:rsidRPr="00CA5C71" w:rsidRDefault="00CA5C71"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DWG</w:t>
            </w:r>
          </w:p>
        </w:tc>
        <w:tc>
          <w:tcPr>
            <w:tcW w:w="8105" w:type="dxa"/>
            <w:gridSpan w:val="3"/>
          </w:tcPr>
          <w:p w14:paraId="3E98FC23" w14:textId="117BE0BE" w:rsidR="00CA5C71" w:rsidRPr="00CA5C71" w:rsidRDefault="008779AB" w:rsidP="00CA5C71">
            <w:pPr>
              <w:suppressAutoHyphens/>
              <w:spacing w:line="240" w:lineRule="auto"/>
              <w:jc w:val="both"/>
              <w:rPr>
                <w:rFonts w:asciiTheme="minorHAnsi" w:hAnsiTheme="minorHAnsi" w:cstheme="minorHAnsi"/>
                <w:sz w:val="19"/>
                <w:szCs w:val="19"/>
              </w:rPr>
            </w:pPr>
            <w:r>
              <w:rPr>
                <w:rFonts w:asciiTheme="minorHAnsi" w:hAnsiTheme="minorHAnsi" w:cstheme="minorHAnsi"/>
                <w:sz w:val="19"/>
                <w:szCs w:val="19"/>
              </w:rPr>
              <w:t>No preference</w:t>
            </w:r>
          </w:p>
        </w:tc>
      </w:tr>
      <w:tr w:rsidR="00CA5C71" w:rsidRPr="00CA5C71" w14:paraId="446646C3" w14:textId="77777777" w:rsidTr="002C23B3">
        <w:trPr>
          <w:jc w:val="center"/>
        </w:trPr>
        <w:tc>
          <w:tcPr>
            <w:tcW w:w="710" w:type="dxa"/>
            <w:vAlign w:val="center"/>
          </w:tcPr>
          <w:p w14:paraId="39219348" w14:textId="77777777" w:rsidR="00CA5C71" w:rsidRPr="00CA5C71" w:rsidRDefault="00CA5C71"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DOC</w:t>
            </w:r>
          </w:p>
        </w:tc>
        <w:tc>
          <w:tcPr>
            <w:tcW w:w="8105" w:type="dxa"/>
            <w:gridSpan w:val="3"/>
          </w:tcPr>
          <w:p w14:paraId="581BFA83" w14:textId="5DDF8A58" w:rsidR="00CA5C71" w:rsidRPr="00CA5C71" w:rsidRDefault="00CA5C71" w:rsidP="00CA5C71">
            <w:pPr>
              <w:suppressAutoHyphens/>
              <w:spacing w:line="240" w:lineRule="auto"/>
              <w:jc w:val="both"/>
              <w:rPr>
                <w:rFonts w:asciiTheme="minorHAnsi" w:hAnsiTheme="minorHAnsi" w:cstheme="minorHAnsi"/>
                <w:sz w:val="19"/>
                <w:szCs w:val="19"/>
              </w:rPr>
            </w:pPr>
            <w:r w:rsidRPr="00CA5C71">
              <w:rPr>
                <w:rFonts w:asciiTheme="minorHAnsi" w:hAnsiTheme="minorHAnsi" w:cstheme="minorHAnsi"/>
                <w:sz w:val="19"/>
                <w:szCs w:val="19"/>
              </w:rPr>
              <w:t xml:space="preserve">Microsoft® Word. </w:t>
            </w:r>
            <w:r w:rsidR="002C23B3" w:rsidRPr="00CA5C71">
              <w:rPr>
                <w:rFonts w:asciiTheme="minorHAnsi" w:hAnsiTheme="minorHAnsi" w:cstheme="minorHAnsi"/>
                <w:sz w:val="19"/>
                <w:szCs w:val="19"/>
              </w:rPr>
              <w:t>D</w:t>
            </w:r>
            <w:r w:rsidRPr="00CA5C71">
              <w:rPr>
                <w:rFonts w:asciiTheme="minorHAnsi" w:hAnsiTheme="minorHAnsi" w:cstheme="minorHAnsi"/>
                <w:sz w:val="19"/>
                <w:szCs w:val="19"/>
              </w:rPr>
              <w:t>ocx</w:t>
            </w:r>
          </w:p>
        </w:tc>
      </w:tr>
      <w:tr w:rsidR="00CA5C71" w:rsidRPr="00CA5C71" w14:paraId="6CCCCCB3" w14:textId="77777777" w:rsidTr="002C23B3">
        <w:trPr>
          <w:jc w:val="center"/>
        </w:trPr>
        <w:tc>
          <w:tcPr>
            <w:tcW w:w="710" w:type="dxa"/>
            <w:vAlign w:val="center"/>
          </w:tcPr>
          <w:p w14:paraId="22B57225" w14:textId="77777777" w:rsidR="00CA5C71" w:rsidRPr="00CA5C71" w:rsidRDefault="00CA5C71"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EXC</w:t>
            </w:r>
          </w:p>
        </w:tc>
        <w:tc>
          <w:tcPr>
            <w:tcW w:w="8105" w:type="dxa"/>
            <w:gridSpan w:val="3"/>
          </w:tcPr>
          <w:p w14:paraId="25E8BDF9" w14:textId="77777777" w:rsidR="00CA5C71" w:rsidRPr="00CA5C71" w:rsidRDefault="00CA5C71" w:rsidP="00CA5C71">
            <w:pPr>
              <w:suppressAutoHyphens/>
              <w:spacing w:line="240" w:lineRule="auto"/>
              <w:jc w:val="both"/>
              <w:rPr>
                <w:rFonts w:asciiTheme="minorHAnsi" w:hAnsiTheme="minorHAnsi" w:cstheme="minorHAnsi"/>
                <w:sz w:val="19"/>
                <w:szCs w:val="19"/>
              </w:rPr>
            </w:pPr>
            <w:r w:rsidRPr="00CA5C71">
              <w:rPr>
                <w:rFonts w:asciiTheme="minorHAnsi" w:hAnsiTheme="minorHAnsi" w:cstheme="minorHAnsi"/>
                <w:sz w:val="19"/>
                <w:szCs w:val="19"/>
              </w:rPr>
              <w:t>Microsoft® Excel .xlsx or .xml</w:t>
            </w:r>
          </w:p>
        </w:tc>
      </w:tr>
      <w:tr w:rsidR="00CA5C71" w:rsidRPr="00CA5C71" w14:paraId="10AEE9FC" w14:textId="77777777" w:rsidTr="002C23B3">
        <w:trPr>
          <w:jc w:val="center"/>
        </w:trPr>
        <w:tc>
          <w:tcPr>
            <w:tcW w:w="710" w:type="dxa"/>
            <w:vAlign w:val="center"/>
          </w:tcPr>
          <w:p w14:paraId="07D5E7AA" w14:textId="77777777" w:rsidR="00CA5C71" w:rsidRPr="00CA5C71" w:rsidRDefault="00CA5C71" w:rsidP="002C23B3">
            <w:pPr>
              <w:suppressAutoHyphens/>
              <w:spacing w:line="240" w:lineRule="auto"/>
              <w:jc w:val="center"/>
              <w:rPr>
                <w:rFonts w:asciiTheme="minorHAnsi" w:hAnsiTheme="minorHAnsi" w:cstheme="minorHAnsi"/>
                <w:sz w:val="19"/>
                <w:szCs w:val="19"/>
              </w:rPr>
            </w:pPr>
            <w:r w:rsidRPr="00CA5C71">
              <w:rPr>
                <w:rFonts w:asciiTheme="minorHAnsi" w:hAnsiTheme="minorHAnsi" w:cstheme="minorHAnsi"/>
                <w:sz w:val="19"/>
                <w:szCs w:val="19"/>
              </w:rPr>
              <w:t>DB</w:t>
            </w:r>
          </w:p>
        </w:tc>
        <w:tc>
          <w:tcPr>
            <w:tcW w:w="8105" w:type="dxa"/>
            <w:gridSpan w:val="3"/>
          </w:tcPr>
          <w:p w14:paraId="34252951" w14:textId="77777777" w:rsidR="00CA5C71" w:rsidRPr="00CA5C71" w:rsidRDefault="00CA5C71" w:rsidP="00CA5C71">
            <w:pPr>
              <w:suppressAutoHyphens/>
              <w:spacing w:line="240" w:lineRule="auto"/>
              <w:jc w:val="both"/>
              <w:rPr>
                <w:rFonts w:asciiTheme="minorHAnsi" w:hAnsiTheme="minorHAnsi" w:cstheme="minorHAnsi"/>
                <w:sz w:val="19"/>
                <w:szCs w:val="19"/>
              </w:rPr>
            </w:pPr>
            <w:r w:rsidRPr="00CA5C71">
              <w:rPr>
                <w:rFonts w:asciiTheme="minorHAnsi" w:hAnsiTheme="minorHAnsi" w:cstheme="minorHAnsi"/>
                <w:sz w:val="19"/>
                <w:szCs w:val="19"/>
              </w:rPr>
              <w:t>Microsoft® Access .</w:t>
            </w:r>
            <w:proofErr w:type="spellStart"/>
            <w:r w:rsidRPr="00CA5C71">
              <w:rPr>
                <w:rFonts w:asciiTheme="minorHAnsi" w:hAnsiTheme="minorHAnsi" w:cstheme="minorHAnsi"/>
                <w:sz w:val="19"/>
                <w:szCs w:val="19"/>
              </w:rPr>
              <w:t>mdb</w:t>
            </w:r>
            <w:proofErr w:type="spellEnd"/>
          </w:p>
        </w:tc>
      </w:tr>
    </w:tbl>
    <w:p w14:paraId="7F37A8F1" w14:textId="77777777" w:rsidR="00CA5C71" w:rsidRDefault="00CA5C71" w:rsidP="00CA5C71">
      <w:pPr>
        <w:pStyle w:val="ListParagraph"/>
      </w:pPr>
    </w:p>
    <w:bookmarkEnd w:id="1"/>
    <w:p w14:paraId="1A470DDD" w14:textId="6BFA3D52" w:rsidR="002C23B3" w:rsidRPr="006A4168" w:rsidRDefault="00D46F7B" w:rsidP="006A4168">
      <w:pPr>
        <w:pStyle w:val="ListParagraph"/>
        <w:numPr>
          <w:ilvl w:val="0"/>
          <w:numId w:val="1"/>
        </w:numPr>
        <w:spacing w:line="259" w:lineRule="auto"/>
        <w:rPr>
          <w:b/>
          <w:bCs/>
          <w:sz w:val="28"/>
          <w:szCs w:val="28"/>
        </w:rPr>
      </w:pPr>
      <w:r w:rsidRPr="006A4168">
        <w:rPr>
          <w:b/>
          <w:bCs/>
        </w:rPr>
        <w:lastRenderedPageBreak/>
        <w:t xml:space="preserve">Please do not include rate sheets or cost estimates for consultant work </w:t>
      </w:r>
      <w:proofErr w:type="gramStart"/>
      <w:r w:rsidRPr="006A4168">
        <w:rPr>
          <w:b/>
          <w:bCs/>
        </w:rPr>
        <w:t>at this time</w:t>
      </w:r>
      <w:proofErr w:type="gramEnd"/>
      <w:r w:rsidRPr="006A4168">
        <w:rPr>
          <w:b/>
          <w:bCs/>
        </w:rPr>
        <w:t xml:space="preserve">. The evaluation will be determined on a </w:t>
      </w:r>
      <w:r w:rsidR="00482096" w:rsidRPr="006A4168">
        <w:rPr>
          <w:b/>
          <w:bCs/>
        </w:rPr>
        <w:t>qualifications-based</w:t>
      </w:r>
      <w:r w:rsidRPr="006A4168">
        <w:rPr>
          <w:b/>
          <w:bCs/>
        </w:rPr>
        <w:t xml:space="preserve"> process only.</w:t>
      </w:r>
      <w:r w:rsidR="002C23B3" w:rsidRPr="006A4168">
        <w:rPr>
          <w:b/>
          <w:bCs/>
          <w:sz w:val="28"/>
          <w:szCs w:val="28"/>
        </w:rPr>
        <w:br w:type="page"/>
      </w:r>
    </w:p>
    <w:p w14:paraId="233FE368" w14:textId="6151CD8A" w:rsidR="007F18DE" w:rsidRPr="007F18DE" w:rsidRDefault="007F18DE" w:rsidP="007F18DE">
      <w:pPr>
        <w:rPr>
          <w:b/>
          <w:bCs/>
          <w:sz w:val="28"/>
          <w:szCs w:val="28"/>
        </w:rPr>
      </w:pPr>
      <w:r w:rsidRPr="007F18DE">
        <w:rPr>
          <w:b/>
          <w:bCs/>
          <w:sz w:val="28"/>
          <w:szCs w:val="28"/>
        </w:rPr>
        <w:lastRenderedPageBreak/>
        <w:t>Proposal Requirements</w:t>
      </w:r>
    </w:p>
    <w:p w14:paraId="1F1FE8F6" w14:textId="39ECBB58" w:rsidR="007F18DE" w:rsidRPr="007F18DE" w:rsidRDefault="007F18DE" w:rsidP="00B33203">
      <w:r w:rsidRPr="007F18DE">
        <w:t xml:space="preserve">Proposals should be formatted to correspond exactly to the following information requirements. </w:t>
      </w:r>
      <w:r w:rsidRPr="007F18DE">
        <w:rPr>
          <w:b/>
          <w:bCs/>
          <w:i/>
          <w:iCs/>
        </w:rPr>
        <w:t xml:space="preserve">Clear and concise </w:t>
      </w:r>
      <w:proofErr w:type="gramStart"/>
      <w:r w:rsidRPr="007F18DE">
        <w:rPr>
          <w:b/>
          <w:bCs/>
          <w:i/>
          <w:iCs/>
        </w:rPr>
        <w:t>response</w:t>
      </w:r>
      <w:proofErr w:type="gramEnd"/>
      <w:r w:rsidRPr="007F18DE">
        <w:rPr>
          <w:b/>
          <w:bCs/>
          <w:i/>
          <w:iCs/>
        </w:rPr>
        <w:t xml:space="preserve"> are appreciated</w:t>
      </w:r>
      <w:r w:rsidRPr="008779AB">
        <w:rPr>
          <w:b/>
          <w:bCs/>
          <w:i/>
          <w:iCs/>
        </w:rPr>
        <w:t xml:space="preserve">. </w:t>
      </w:r>
      <w:r w:rsidRPr="00B7106B">
        <w:t>The total page limit is 20 pages, single sided (8.5x11)</w:t>
      </w:r>
      <w:r w:rsidR="00482096" w:rsidRPr="00B7106B">
        <w:t>, and minimum font size 11.</w:t>
      </w:r>
      <w:r w:rsidR="006A4168" w:rsidRPr="008779AB">
        <w:t xml:space="preserve"> </w:t>
      </w:r>
    </w:p>
    <w:p w14:paraId="3A684738" w14:textId="77777777" w:rsidR="007F18DE" w:rsidRPr="007F18DE" w:rsidRDefault="007F18DE" w:rsidP="007F18DE">
      <w:pPr>
        <w:spacing w:line="259" w:lineRule="auto"/>
        <w:rPr>
          <w:b/>
          <w:bCs/>
        </w:rPr>
      </w:pPr>
      <w:r w:rsidRPr="007F18DE">
        <w:rPr>
          <w:b/>
          <w:bCs/>
        </w:rPr>
        <w:t>PROJECT TEAM EXPERIENCE:</w:t>
      </w:r>
    </w:p>
    <w:p w14:paraId="6980EACC" w14:textId="0BBF050F" w:rsidR="007F18DE" w:rsidRPr="007F18DE" w:rsidRDefault="007F18DE" w:rsidP="00B33203">
      <w:pPr>
        <w:numPr>
          <w:ilvl w:val="0"/>
          <w:numId w:val="2"/>
        </w:numPr>
      </w:pPr>
      <w:r w:rsidRPr="007F18DE">
        <w:t>Identify the proposed design/engineering team including the Project Manager, Engineering staff an</w:t>
      </w:r>
      <w:r w:rsidR="00482096">
        <w:t>d</w:t>
      </w:r>
      <w:r w:rsidRPr="007F18DE">
        <w:t xml:space="preserve"> any Subcontractors.</w:t>
      </w:r>
    </w:p>
    <w:p w14:paraId="11BC816F" w14:textId="77777777" w:rsidR="007F18DE" w:rsidRPr="007F18DE" w:rsidRDefault="007F18DE" w:rsidP="00B33203">
      <w:pPr>
        <w:numPr>
          <w:ilvl w:val="0"/>
          <w:numId w:val="2"/>
        </w:numPr>
      </w:pPr>
      <w:r w:rsidRPr="007F18DE">
        <w:t>Present a brief description of the respondent’s qualifications and experience working with the proposed team and subcontractors on similar projects.</w:t>
      </w:r>
    </w:p>
    <w:p w14:paraId="26C3D33E" w14:textId="77777777" w:rsidR="007F18DE" w:rsidRPr="007F18DE" w:rsidRDefault="007F18DE" w:rsidP="007F18DE">
      <w:pPr>
        <w:spacing w:line="259" w:lineRule="auto"/>
        <w:rPr>
          <w:b/>
          <w:bCs/>
        </w:rPr>
      </w:pPr>
      <w:r w:rsidRPr="007F18DE">
        <w:rPr>
          <w:b/>
          <w:bCs/>
        </w:rPr>
        <w:t>FIRM CAPABILITIES / PAST PERFORMANCE / EXPERIENCE:</w:t>
      </w:r>
    </w:p>
    <w:p w14:paraId="26A19306" w14:textId="28888DF9" w:rsidR="007F18DE" w:rsidRPr="00B32349" w:rsidRDefault="007F18DE" w:rsidP="00B33203">
      <w:pPr>
        <w:numPr>
          <w:ilvl w:val="0"/>
          <w:numId w:val="3"/>
        </w:numPr>
      </w:pPr>
      <w:r w:rsidRPr="00B32349">
        <w:t>Provide a concise firm profile</w:t>
      </w:r>
      <w:r w:rsidR="00487FF8" w:rsidRPr="00B32349">
        <w:t>.</w:t>
      </w:r>
    </w:p>
    <w:p w14:paraId="1F9226A5" w14:textId="39E66E50" w:rsidR="007F18DE" w:rsidRPr="007F18DE" w:rsidRDefault="007F18DE" w:rsidP="00B33203">
      <w:pPr>
        <w:numPr>
          <w:ilvl w:val="0"/>
          <w:numId w:val="3"/>
        </w:numPr>
      </w:pPr>
      <w:r w:rsidRPr="007F18DE">
        <w:t xml:space="preserve">Confirm the respondent’s </w:t>
      </w:r>
      <w:r w:rsidR="009625E5">
        <w:t>F</w:t>
      </w:r>
      <w:r w:rsidRPr="007F18DE">
        <w:t xml:space="preserve">irm </w:t>
      </w:r>
      <w:r w:rsidR="004D7914">
        <w:t xml:space="preserve">has, or is capable of quickly providing, an audited indirect cost rate approved by a cognizant agency. </w:t>
      </w:r>
    </w:p>
    <w:p w14:paraId="44E15D23" w14:textId="45B92549" w:rsidR="007F18DE" w:rsidRPr="008362E3" w:rsidRDefault="007F18DE" w:rsidP="00B33203">
      <w:pPr>
        <w:numPr>
          <w:ilvl w:val="0"/>
          <w:numId w:val="3"/>
        </w:numPr>
      </w:pPr>
      <w:r w:rsidRPr="008362E3">
        <w:t xml:space="preserve">List </w:t>
      </w:r>
      <w:r w:rsidR="00B71054">
        <w:t>three</w:t>
      </w:r>
      <w:r w:rsidR="00B71054" w:rsidRPr="008362E3">
        <w:t xml:space="preserve"> </w:t>
      </w:r>
      <w:r w:rsidRPr="008362E3">
        <w:t>(</w:t>
      </w:r>
      <w:r w:rsidR="00B71054">
        <w:t>3</w:t>
      </w:r>
      <w:r w:rsidRPr="008362E3">
        <w:t>) similar projects</w:t>
      </w:r>
      <w:r w:rsidR="00EC53FA">
        <w:t>, which the</w:t>
      </w:r>
      <w:r w:rsidRPr="008362E3">
        <w:t xml:space="preserve"> respondent’s </w:t>
      </w:r>
      <w:proofErr w:type="gramStart"/>
      <w:r w:rsidR="009625E5" w:rsidRPr="008362E3">
        <w:t>F</w:t>
      </w:r>
      <w:r w:rsidRPr="008362E3">
        <w:t>irm,</w:t>
      </w:r>
      <w:proofErr w:type="gramEnd"/>
      <w:r w:rsidRPr="008362E3">
        <w:t xml:space="preserve"> </w:t>
      </w:r>
      <w:r w:rsidR="00EC6EBB">
        <w:t>provided design and/or construction services</w:t>
      </w:r>
      <w:r w:rsidR="004C6E62">
        <w:t xml:space="preserve"> on</w:t>
      </w:r>
      <w:r w:rsidRPr="008362E3">
        <w:t xml:space="preserve"> within the past five (5) years </w:t>
      </w:r>
      <w:r w:rsidR="004D7918">
        <w:t>for</w:t>
      </w:r>
      <w:r w:rsidR="004D7918" w:rsidRPr="008362E3">
        <w:t xml:space="preserve"> </w:t>
      </w:r>
      <w:r w:rsidRPr="008362E3">
        <w:t xml:space="preserve">other municipalities on state or federally funded projects. This information should include project name, owner, size, </w:t>
      </w:r>
      <w:r w:rsidR="00B17763">
        <w:t>design/construction status</w:t>
      </w:r>
      <w:r w:rsidRPr="008362E3">
        <w:t>, estimated budget, actual project cost and summary of work performed on the project.</w:t>
      </w:r>
    </w:p>
    <w:p w14:paraId="14BECF59" w14:textId="77777777" w:rsidR="007F18DE" w:rsidRPr="007F18DE" w:rsidRDefault="007F18DE" w:rsidP="00B33203">
      <w:pPr>
        <w:numPr>
          <w:ilvl w:val="0"/>
          <w:numId w:val="3"/>
        </w:numPr>
      </w:pPr>
      <w:r w:rsidRPr="007F18DE">
        <w:t xml:space="preserve">Provide a narrative description to show the respondent’s familiarity with CDOT design specifications. </w:t>
      </w:r>
    </w:p>
    <w:p w14:paraId="772555AE" w14:textId="77777777" w:rsidR="007F18DE" w:rsidRPr="007F18DE" w:rsidRDefault="007F18DE" w:rsidP="00B33203">
      <w:pPr>
        <w:numPr>
          <w:ilvl w:val="0"/>
          <w:numId w:val="3"/>
        </w:numPr>
      </w:pPr>
      <w:r w:rsidRPr="007F18DE">
        <w:t>Provide a narrative description demonstrating the respondent’s familiarity and experience with FHWA or CDOT funded projects.</w:t>
      </w:r>
    </w:p>
    <w:p w14:paraId="6E54F7EF" w14:textId="77777777" w:rsidR="007F18DE" w:rsidRPr="00B32349" w:rsidRDefault="007F18DE" w:rsidP="00B33203">
      <w:pPr>
        <w:numPr>
          <w:ilvl w:val="0"/>
          <w:numId w:val="3"/>
        </w:numPr>
      </w:pPr>
      <w:r w:rsidRPr="00B32349">
        <w:t>Provide a statement concerning any pending litigation for the respondent’s team members concerning projects within the last 5 years.</w:t>
      </w:r>
    </w:p>
    <w:p w14:paraId="4CB87240" w14:textId="7E8B2B62" w:rsidR="007F18DE" w:rsidRPr="00B32349" w:rsidRDefault="00271111" w:rsidP="00B33203">
      <w:pPr>
        <w:numPr>
          <w:ilvl w:val="0"/>
          <w:numId w:val="3"/>
        </w:numPr>
      </w:pPr>
      <w:r w:rsidRPr="00B32349">
        <w:t>Detail c</w:t>
      </w:r>
      <w:r w:rsidR="007F18DE" w:rsidRPr="00B32349">
        <w:t>urrent projected workload.</w:t>
      </w:r>
      <w:r w:rsidRPr="00B32349">
        <w:t xml:space="preserve"> Consider including graphs depicting </w:t>
      </w:r>
      <w:r w:rsidR="009625E5">
        <w:t>F</w:t>
      </w:r>
      <w:r w:rsidRPr="00B32349">
        <w:t xml:space="preserve">irm’s capacity to do the </w:t>
      </w:r>
      <w:proofErr w:type="gramStart"/>
      <w:r w:rsidRPr="00B32349">
        <w:t>project</w:t>
      </w:r>
      <w:proofErr w:type="gramEnd"/>
    </w:p>
    <w:p w14:paraId="5B03E6C7" w14:textId="17F16F74" w:rsidR="007F18DE" w:rsidRPr="00B32349" w:rsidRDefault="00271111" w:rsidP="00B33203">
      <w:pPr>
        <w:numPr>
          <w:ilvl w:val="0"/>
          <w:numId w:val="3"/>
        </w:numPr>
      </w:pPr>
      <w:r w:rsidRPr="00B32349">
        <w:t>Depict v</w:t>
      </w:r>
      <w:r w:rsidR="007F18DE" w:rsidRPr="00B32349">
        <w:t>olume of previously awarded projects.</w:t>
      </w:r>
    </w:p>
    <w:p w14:paraId="40AD13E0" w14:textId="77777777" w:rsidR="007F18DE" w:rsidRPr="007F18DE" w:rsidRDefault="007F18DE" w:rsidP="007F18DE">
      <w:pPr>
        <w:spacing w:line="259" w:lineRule="auto"/>
        <w:rPr>
          <w:b/>
          <w:bCs/>
        </w:rPr>
      </w:pPr>
      <w:r w:rsidRPr="007F18DE">
        <w:rPr>
          <w:b/>
          <w:bCs/>
        </w:rPr>
        <w:t>PROJECT APPROACH AND SCHEDULE:</w:t>
      </w:r>
    </w:p>
    <w:p w14:paraId="1C03AB0A" w14:textId="77777777" w:rsidR="007F18DE" w:rsidRPr="007F18DE" w:rsidRDefault="007F18DE" w:rsidP="00B33203">
      <w:pPr>
        <w:numPr>
          <w:ilvl w:val="0"/>
          <w:numId w:val="4"/>
        </w:numPr>
      </w:pPr>
      <w:r w:rsidRPr="007F18DE">
        <w:t>Describe the respondent firm’s understanding of the project and its approach to comprehensively address all design and engineering requirements.</w:t>
      </w:r>
    </w:p>
    <w:p w14:paraId="53C572B4" w14:textId="77777777" w:rsidR="007F18DE" w:rsidRPr="007F18DE" w:rsidRDefault="007F18DE" w:rsidP="00B33203">
      <w:pPr>
        <w:numPr>
          <w:ilvl w:val="0"/>
          <w:numId w:val="4"/>
        </w:numPr>
      </w:pPr>
      <w:r w:rsidRPr="007F18DE">
        <w:t xml:space="preserve">Provide a schedule of general project activities including duration of each activity and of the total project. The schedule should provide realistic durations </w:t>
      </w:r>
      <w:proofErr w:type="gramStart"/>
      <w:r w:rsidRPr="007F18DE">
        <w:t>of</w:t>
      </w:r>
      <w:proofErr w:type="gramEnd"/>
      <w:r w:rsidRPr="007F18DE">
        <w:t xml:space="preserve"> each activity.</w:t>
      </w:r>
    </w:p>
    <w:p w14:paraId="11624A93" w14:textId="77777777" w:rsidR="002C23B3" w:rsidRDefault="002C23B3" w:rsidP="007F18DE">
      <w:pPr>
        <w:spacing w:line="259" w:lineRule="auto"/>
        <w:rPr>
          <w:b/>
          <w:bCs/>
        </w:rPr>
      </w:pPr>
    </w:p>
    <w:p w14:paraId="79EA9F4B" w14:textId="32EB8BE3" w:rsidR="007F18DE" w:rsidRPr="007F18DE" w:rsidRDefault="007F18DE" w:rsidP="007F18DE">
      <w:pPr>
        <w:spacing w:line="259" w:lineRule="auto"/>
        <w:rPr>
          <w:b/>
          <w:bCs/>
        </w:rPr>
      </w:pPr>
      <w:r w:rsidRPr="007F18DE">
        <w:rPr>
          <w:b/>
          <w:bCs/>
        </w:rPr>
        <w:t>REFERENCES:</w:t>
      </w:r>
    </w:p>
    <w:p w14:paraId="1D439126" w14:textId="68E75ADD" w:rsidR="007F18DE" w:rsidRPr="007F18DE" w:rsidRDefault="007F18DE" w:rsidP="00B33203">
      <w:pPr>
        <w:numPr>
          <w:ilvl w:val="0"/>
          <w:numId w:val="5"/>
        </w:numPr>
      </w:pPr>
      <w:r w:rsidRPr="007F18DE">
        <w:lastRenderedPageBreak/>
        <w:t xml:space="preserve">Provide three (3) client references for whom the respondent’s </w:t>
      </w:r>
      <w:r w:rsidR="009625E5">
        <w:t>F</w:t>
      </w:r>
      <w:r w:rsidRPr="007F18DE">
        <w:t xml:space="preserve">irm has performed similar work </w:t>
      </w:r>
      <w:proofErr w:type="gramStart"/>
      <w:r w:rsidRPr="007F18DE">
        <w:t>form</w:t>
      </w:r>
      <w:proofErr w:type="gramEnd"/>
      <w:r w:rsidRPr="007F18DE">
        <w:t xml:space="preserve"> the project list </w:t>
      </w:r>
      <w:r w:rsidR="00424697">
        <w:t>above</w:t>
      </w:r>
      <w:r w:rsidRPr="007F18DE">
        <w:t xml:space="preserve">. Include project name, total project cost, </w:t>
      </w:r>
      <w:proofErr w:type="gramStart"/>
      <w:r w:rsidRPr="007F18DE">
        <w:t>owner</w:t>
      </w:r>
      <w:proofErr w:type="gramEnd"/>
      <w:r w:rsidRPr="007F18DE">
        <w:t xml:space="preserve"> and contact information. If the original </w:t>
      </w:r>
      <w:proofErr w:type="gramStart"/>
      <w:r w:rsidRPr="007F18DE">
        <w:t>contact</w:t>
      </w:r>
      <w:proofErr w:type="gramEnd"/>
      <w:r w:rsidRPr="007F18DE">
        <w:t xml:space="preserve"> is not available, please provide an alternate contact that had direct involvement with the project.</w:t>
      </w:r>
    </w:p>
    <w:p w14:paraId="0A92EF7A" w14:textId="77777777" w:rsidR="00487FF8" w:rsidRDefault="00487FF8" w:rsidP="00271111">
      <w:pPr>
        <w:pStyle w:val="NoSpacing"/>
      </w:pPr>
    </w:p>
    <w:p w14:paraId="278A4C92" w14:textId="488AA96F" w:rsidR="007F18DE" w:rsidRDefault="00487FF8" w:rsidP="007F18DE">
      <w:pPr>
        <w:rPr>
          <w:b/>
          <w:bCs/>
          <w:sz w:val="28"/>
          <w:szCs w:val="28"/>
        </w:rPr>
      </w:pPr>
      <w:r>
        <w:rPr>
          <w:b/>
          <w:bCs/>
          <w:sz w:val="28"/>
          <w:szCs w:val="28"/>
        </w:rPr>
        <w:t>General Conditions</w:t>
      </w:r>
    </w:p>
    <w:p w14:paraId="191F6C56" w14:textId="7DEB01B9" w:rsidR="00B33203" w:rsidRDefault="00B33203" w:rsidP="007F18DE">
      <w:pPr>
        <w:rPr>
          <w:b/>
          <w:bCs/>
        </w:rPr>
      </w:pPr>
      <w:r>
        <w:rPr>
          <w:b/>
          <w:bCs/>
        </w:rPr>
        <w:t>CONTRACT TERMS</w:t>
      </w:r>
    </w:p>
    <w:p w14:paraId="76C0D6ED" w14:textId="78D1DA17" w:rsidR="007F18DE" w:rsidRPr="007F18DE" w:rsidRDefault="007F18DE" w:rsidP="007F18DE">
      <w:pPr>
        <w:rPr>
          <w:b/>
          <w:bCs/>
        </w:rPr>
      </w:pPr>
      <w:r w:rsidRPr="007F18DE">
        <w:t xml:space="preserve">The Local Agency anticipates the design work will </w:t>
      </w:r>
      <w:r w:rsidRPr="00CF5470">
        <w:t xml:space="preserve">start </w:t>
      </w:r>
      <w:r w:rsidR="00CF5470" w:rsidRPr="00CF5470">
        <w:t xml:space="preserve">as stated on </w:t>
      </w:r>
      <w:proofErr w:type="gramStart"/>
      <w:r w:rsidR="00CF5470" w:rsidRPr="00CF5470">
        <w:t>cover</w:t>
      </w:r>
      <w:proofErr w:type="gramEnd"/>
      <w:r w:rsidR="00CF5470" w:rsidRPr="00CF5470">
        <w:t xml:space="preserve"> page</w:t>
      </w:r>
      <w:r w:rsidRPr="00CF5470">
        <w:t>.</w:t>
      </w:r>
      <w:r w:rsidR="00CF5470">
        <w:t xml:space="preserve"> </w:t>
      </w:r>
      <w:r w:rsidRPr="007F18DE">
        <w:t xml:space="preserve">The Local Agency’s expectations for design and engineering components will be </w:t>
      </w:r>
      <w:proofErr w:type="gramStart"/>
      <w:r w:rsidRPr="007F18DE">
        <w:t>completed by</w:t>
      </w:r>
      <w:proofErr w:type="gramEnd"/>
      <w:r w:rsidRPr="007F18DE">
        <w:t xml:space="preserve"> </w:t>
      </w:r>
      <w:r w:rsidR="00CF5470" w:rsidRPr="00F56DE5">
        <w:t xml:space="preserve">as stated on </w:t>
      </w:r>
      <w:r w:rsidR="006A4168">
        <w:t xml:space="preserve">the </w:t>
      </w:r>
      <w:r w:rsidR="00CF5470" w:rsidRPr="00F56DE5">
        <w:t>cover p</w:t>
      </w:r>
      <w:r w:rsidR="00CF5470" w:rsidRPr="00CF5470">
        <w:t>age</w:t>
      </w:r>
      <w:r w:rsidR="00CF5470" w:rsidRPr="00CF5470" w:rsidDel="00CF5470">
        <w:t xml:space="preserve"> </w:t>
      </w:r>
      <w:r w:rsidRPr="00CF5470">
        <w:t>and</w:t>
      </w:r>
      <w:r w:rsidRPr="007F18DE">
        <w:t xml:space="preserve"> the construction project completed </w:t>
      </w:r>
      <w:r w:rsidR="00CF5470">
        <w:t>as stated on the cover page</w:t>
      </w:r>
      <w:r w:rsidRPr="007F18DE">
        <w:t>.</w:t>
      </w:r>
    </w:p>
    <w:p w14:paraId="7409DD7A" w14:textId="630D91B0" w:rsidR="007F18DE" w:rsidRPr="007F18DE" w:rsidRDefault="007F18DE" w:rsidP="007F18DE">
      <w:r w:rsidRPr="007F18DE">
        <w:t xml:space="preserve">The Local Agency will require that the selected </w:t>
      </w:r>
      <w:r w:rsidR="009625E5">
        <w:t>F</w:t>
      </w:r>
      <w:r w:rsidRPr="007F18DE">
        <w:t xml:space="preserve">irm shall maintain general liability, automobile workers’ compensation and error and omissions insurance. Certificates of insurance will be required at the time of contract signing following selection to serve as the design and Engineering Consultants. Confirm that your </w:t>
      </w:r>
      <w:r w:rsidR="009625E5">
        <w:t>F</w:t>
      </w:r>
      <w:r w:rsidRPr="007F18DE">
        <w:t>irm meets the following insurance requirements:</w:t>
      </w:r>
    </w:p>
    <w:p w14:paraId="3799005E" w14:textId="77777777" w:rsidR="007F18DE" w:rsidRPr="007F18DE" w:rsidRDefault="007F18DE" w:rsidP="007F18DE">
      <w:pPr>
        <w:pStyle w:val="ListParagraph"/>
        <w:widowControl w:val="0"/>
        <w:numPr>
          <w:ilvl w:val="0"/>
          <w:numId w:val="6"/>
        </w:numPr>
        <w:autoSpaceDE w:val="0"/>
        <w:autoSpaceDN w:val="0"/>
        <w:adjustRightInd w:val="0"/>
        <w:spacing w:after="0"/>
      </w:pPr>
      <w:r w:rsidRPr="007F18DE">
        <w:t>Worker’s Compensation – Meet the minimum requirements of Colorado’s Labor &amp; Employment criteria for worker’s compensation insurance.</w:t>
      </w:r>
    </w:p>
    <w:p w14:paraId="03AFDF0F" w14:textId="77777777" w:rsidR="007F18DE" w:rsidRPr="007F18DE" w:rsidRDefault="007F18DE" w:rsidP="007F18DE">
      <w:pPr>
        <w:pStyle w:val="ListParagraph"/>
        <w:widowControl w:val="0"/>
        <w:numPr>
          <w:ilvl w:val="0"/>
          <w:numId w:val="6"/>
        </w:numPr>
        <w:autoSpaceDE w:val="0"/>
        <w:autoSpaceDN w:val="0"/>
        <w:adjustRightInd w:val="0"/>
        <w:spacing w:after="0"/>
      </w:pPr>
      <w:r w:rsidRPr="007F18DE">
        <w:t>General Liability – Maintain general business liability insurance in the amount of $1,000,000 per occurrence; $2,000,000 aggregate.</w:t>
      </w:r>
    </w:p>
    <w:p w14:paraId="0D0CEBD0" w14:textId="77777777" w:rsidR="007F18DE" w:rsidRPr="007F18DE" w:rsidRDefault="007F18DE" w:rsidP="007F18DE">
      <w:pPr>
        <w:pStyle w:val="ListParagraph"/>
        <w:widowControl w:val="0"/>
        <w:numPr>
          <w:ilvl w:val="0"/>
          <w:numId w:val="6"/>
        </w:numPr>
        <w:autoSpaceDE w:val="0"/>
        <w:autoSpaceDN w:val="0"/>
        <w:adjustRightInd w:val="0"/>
        <w:spacing w:after="0"/>
      </w:pPr>
      <w:r w:rsidRPr="007F18DE">
        <w:t xml:space="preserve">Protected Information – Liability insurance covering all </w:t>
      </w:r>
      <w:proofErr w:type="spellStart"/>
      <w:r w:rsidRPr="007F18DE">
        <w:t>lost</w:t>
      </w:r>
      <w:proofErr w:type="spellEnd"/>
      <w:r w:rsidRPr="007F18DE">
        <w:t xml:space="preserve"> of State Confidential Information, such as PU, PHI, PCI, Tax Information, and CJI, and claims based on alleged violations of privacy rights through improper use or disclosure of protected information with minimum limits as follows: a. $1,000,000 each occurrence; and b. $2,000,000 general aggregate. </w:t>
      </w:r>
    </w:p>
    <w:p w14:paraId="43BF483B" w14:textId="77777777" w:rsidR="007F18DE" w:rsidRPr="007F18DE" w:rsidRDefault="007F18DE" w:rsidP="007F18DE">
      <w:pPr>
        <w:pStyle w:val="ListParagraph"/>
        <w:widowControl w:val="0"/>
        <w:numPr>
          <w:ilvl w:val="0"/>
          <w:numId w:val="6"/>
        </w:numPr>
        <w:autoSpaceDE w:val="0"/>
        <w:autoSpaceDN w:val="0"/>
        <w:adjustRightInd w:val="0"/>
        <w:spacing w:after="0"/>
      </w:pPr>
      <w:r w:rsidRPr="007F18DE">
        <w:t xml:space="preserve">Professional Liability – Maintain professional errors and omissions liability insurance in the amount of $1,000.0000 per occurrence; $2,000,000 aggregate. </w:t>
      </w:r>
    </w:p>
    <w:p w14:paraId="1C42C5B8" w14:textId="77777777" w:rsidR="007F18DE" w:rsidRPr="007F18DE" w:rsidRDefault="007F18DE" w:rsidP="007F18DE">
      <w:pPr>
        <w:pStyle w:val="ListParagraph"/>
        <w:widowControl w:val="0"/>
        <w:numPr>
          <w:ilvl w:val="0"/>
          <w:numId w:val="6"/>
        </w:numPr>
        <w:autoSpaceDE w:val="0"/>
        <w:autoSpaceDN w:val="0"/>
        <w:adjustRightInd w:val="0"/>
        <w:spacing w:after="0"/>
      </w:pPr>
      <w:r w:rsidRPr="007F18DE">
        <w:t xml:space="preserve">Crime insurance including employee dishonesty coverage with a minimum limit as follows: a. $1.000.000 per occurrence; and b. $1,000,000 general aggregate. </w:t>
      </w:r>
    </w:p>
    <w:p w14:paraId="48A7E5DB" w14:textId="77777777" w:rsidR="007F18DE" w:rsidRPr="007F18DE" w:rsidRDefault="007F18DE" w:rsidP="007F18DE">
      <w:pPr>
        <w:pStyle w:val="ListParagraph"/>
        <w:widowControl w:val="0"/>
        <w:numPr>
          <w:ilvl w:val="0"/>
          <w:numId w:val="6"/>
        </w:numPr>
        <w:autoSpaceDE w:val="0"/>
        <w:autoSpaceDN w:val="0"/>
        <w:adjustRightInd w:val="0"/>
        <w:spacing w:after="0"/>
      </w:pPr>
      <w:r w:rsidRPr="007F18DE">
        <w:t>Additional Insured – The State shall be named as additional insured on all commercial general liability policies (leases and construction contracts require additional insured coverage for completed operations) required of Local Agency and Subcontractors. In the event of cancellation of any commercial general liability policy, the carrier shall provide at least 10 days’ prior written notice to CDOT.</w:t>
      </w:r>
    </w:p>
    <w:p w14:paraId="28064B57" w14:textId="30B80BB6" w:rsidR="007F18DE" w:rsidRDefault="007F18DE">
      <w:pPr>
        <w:spacing w:line="259" w:lineRule="auto"/>
        <w:rPr>
          <w:sz w:val="20"/>
          <w:szCs w:val="20"/>
        </w:rPr>
      </w:pPr>
    </w:p>
    <w:p w14:paraId="455AE2E1" w14:textId="0A9B7665" w:rsidR="007F18DE" w:rsidRPr="007F18DE" w:rsidRDefault="00B33203" w:rsidP="00744DF3">
      <w:pPr>
        <w:spacing w:line="259" w:lineRule="auto"/>
        <w:rPr>
          <w:b/>
          <w:bCs/>
          <w:sz w:val="28"/>
          <w:szCs w:val="28"/>
        </w:rPr>
      </w:pPr>
      <w:r>
        <w:rPr>
          <w:b/>
          <w:bCs/>
          <w:sz w:val="28"/>
          <w:szCs w:val="28"/>
        </w:rPr>
        <w:t>S</w:t>
      </w:r>
      <w:r w:rsidR="00487FF8">
        <w:rPr>
          <w:b/>
          <w:bCs/>
          <w:sz w:val="28"/>
          <w:szCs w:val="28"/>
        </w:rPr>
        <w:t>election Process and Criteria</w:t>
      </w:r>
    </w:p>
    <w:p w14:paraId="0DE3544C" w14:textId="056A9518" w:rsidR="007F18DE" w:rsidRPr="007F18DE" w:rsidRDefault="007F18DE" w:rsidP="00744DF3">
      <w:r w:rsidRPr="007F18DE">
        <w:t xml:space="preserve">Respondents will be evaluated not only on their </w:t>
      </w:r>
      <w:proofErr w:type="gramStart"/>
      <w:r w:rsidRPr="007F18DE">
        <w:t>past experience</w:t>
      </w:r>
      <w:proofErr w:type="gramEnd"/>
      <w:r w:rsidRPr="007F18DE">
        <w:t xml:space="preserve"> </w:t>
      </w:r>
      <w:proofErr w:type="gramStart"/>
      <w:r w:rsidRPr="007F18DE">
        <w:t>for</w:t>
      </w:r>
      <w:proofErr w:type="gramEnd"/>
      <w:r w:rsidRPr="007F18DE">
        <w:t xml:space="preserve"> the type of work involved, but also on their ability to successfully complete the project. The Local Agency shall review all proposals for quality and thoroughness. The final consultant selection will be determined solely by the information provided in the respondent’s Statement of </w:t>
      </w:r>
      <w:r w:rsidR="00744DF3">
        <w:t>Qualifications</w:t>
      </w:r>
      <w:r w:rsidRPr="007F18DE">
        <w:t>.</w:t>
      </w:r>
    </w:p>
    <w:p w14:paraId="6F8D4338" w14:textId="77777777" w:rsidR="007F18DE" w:rsidRPr="007F18DE" w:rsidRDefault="007F18DE" w:rsidP="00744DF3">
      <w:r w:rsidRPr="007F18DE">
        <w:t>Selection will be based on the following evaluation factors:</w:t>
      </w:r>
    </w:p>
    <w:p w14:paraId="4E7D99F9" w14:textId="6B299D22" w:rsidR="00744DF3" w:rsidRDefault="00744DF3" w:rsidP="007F18DE">
      <w:pPr>
        <w:spacing w:line="259" w:lineRule="auto"/>
      </w:pPr>
      <w:r>
        <w:lastRenderedPageBreak/>
        <w:t>Evaluation factors for shortlist:</w:t>
      </w:r>
    </w:p>
    <w:p w14:paraId="1958C12B" w14:textId="29FC48B2" w:rsidR="007F18DE" w:rsidRPr="007F18DE" w:rsidRDefault="007F18DE" w:rsidP="00744DF3">
      <w:pPr>
        <w:pStyle w:val="ListParagraph"/>
        <w:numPr>
          <w:ilvl w:val="0"/>
          <w:numId w:val="8"/>
        </w:numPr>
        <w:spacing w:line="259" w:lineRule="auto"/>
      </w:pPr>
      <w:r w:rsidRPr="007F18DE">
        <w:t>Qualifications</w:t>
      </w:r>
    </w:p>
    <w:p w14:paraId="7CF751FA" w14:textId="77777777" w:rsidR="007F18DE" w:rsidRPr="007F18DE" w:rsidRDefault="007F18DE" w:rsidP="00744DF3">
      <w:pPr>
        <w:pStyle w:val="ListParagraph"/>
        <w:numPr>
          <w:ilvl w:val="0"/>
          <w:numId w:val="8"/>
        </w:numPr>
        <w:spacing w:line="259" w:lineRule="auto"/>
      </w:pPr>
      <w:r w:rsidRPr="007F18DE">
        <w:t>Approach to work</w:t>
      </w:r>
    </w:p>
    <w:p w14:paraId="3710EF56" w14:textId="77777777" w:rsidR="007F18DE" w:rsidRPr="007F18DE" w:rsidRDefault="007F18DE" w:rsidP="00744DF3">
      <w:pPr>
        <w:pStyle w:val="ListParagraph"/>
        <w:numPr>
          <w:ilvl w:val="0"/>
          <w:numId w:val="8"/>
        </w:numPr>
        <w:spacing w:line="259" w:lineRule="auto"/>
      </w:pPr>
      <w:r w:rsidRPr="007F18DE">
        <w:t xml:space="preserve">Ability to furnish professional </w:t>
      </w:r>
      <w:proofErr w:type="gramStart"/>
      <w:r w:rsidRPr="007F18DE">
        <w:t>services</w:t>
      </w:r>
      <w:proofErr w:type="gramEnd"/>
    </w:p>
    <w:p w14:paraId="1FBA987A" w14:textId="77777777" w:rsidR="007F18DE" w:rsidRPr="007F18DE" w:rsidRDefault="007F18DE" w:rsidP="00744DF3">
      <w:pPr>
        <w:pStyle w:val="ListParagraph"/>
        <w:numPr>
          <w:ilvl w:val="0"/>
          <w:numId w:val="8"/>
        </w:numPr>
        <w:spacing w:line="259" w:lineRule="auto"/>
      </w:pPr>
      <w:r w:rsidRPr="007F18DE">
        <w:t>Anticipated design concept</w:t>
      </w:r>
    </w:p>
    <w:p w14:paraId="547838D1" w14:textId="77777777" w:rsidR="007F18DE" w:rsidRPr="007F18DE" w:rsidRDefault="007F18DE" w:rsidP="00744DF3">
      <w:pPr>
        <w:pStyle w:val="ListParagraph"/>
        <w:numPr>
          <w:ilvl w:val="0"/>
          <w:numId w:val="8"/>
        </w:numPr>
        <w:spacing w:line="259" w:lineRule="auto"/>
      </w:pPr>
      <w:r w:rsidRPr="007F18DE">
        <w:t>Alternative methods of approach for furnishing professional services</w:t>
      </w:r>
    </w:p>
    <w:p w14:paraId="5107C743" w14:textId="1DF55177" w:rsidR="00744DF3" w:rsidRDefault="00744DF3" w:rsidP="007F18DE">
      <w:pPr>
        <w:spacing w:line="259" w:lineRule="auto"/>
      </w:pPr>
      <w:r>
        <w:t>Evaluation factors for final selection are the consultant</w:t>
      </w:r>
      <w:r w:rsidR="009625E5">
        <w:t>’s</w:t>
      </w:r>
      <w:r>
        <w:t>:</w:t>
      </w:r>
    </w:p>
    <w:p w14:paraId="6B875C0F" w14:textId="4F6FF1ED" w:rsidR="006A4168" w:rsidRPr="007127CC" w:rsidRDefault="007F18DE" w:rsidP="007127CC">
      <w:pPr>
        <w:pStyle w:val="ListParagraph"/>
        <w:numPr>
          <w:ilvl w:val="0"/>
          <w:numId w:val="9"/>
        </w:numPr>
        <w:spacing w:line="259" w:lineRule="auto"/>
      </w:pPr>
      <w:r w:rsidRPr="007F18DE">
        <w:t>Ability of their personnel</w:t>
      </w:r>
    </w:p>
    <w:p w14:paraId="031A9C2D" w14:textId="494B5EF9" w:rsidR="007F18DE" w:rsidRPr="006A4168" w:rsidRDefault="007F18DE" w:rsidP="006A4168">
      <w:pPr>
        <w:pStyle w:val="ListParagraph"/>
        <w:numPr>
          <w:ilvl w:val="0"/>
          <w:numId w:val="9"/>
        </w:numPr>
        <w:spacing w:line="259" w:lineRule="auto"/>
      </w:pPr>
      <w:r w:rsidRPr="006A4168">
        <w:t>Past performance</w:t>
      </w:r>
    </w:p>
    <w:p w14:paraId="2EE609F8" w14:textId="77777777" w:rsidR="007F18DE" w:rsidRPr="006A4168" w:rsidRDefault="007F18DE" w:rsidP="00744DF3">
      <w:pPr>
        <w:pStyle w:val="ListParagraph"/>
        <w:numPr>
          <w:ilvl w:val="0"/>
          <w:numId w:val="9"/>
        </w:numPr>
        <w:spacing w:line="259" w:lineRule="auto"/>
      </w:pPr>
      <w:r w:rsidRPr="006A4168">
        <w:t xml:space="preserve">Willingness to meet time and budget </w:t>
      </w:r>
      <w:proofErr w:type="gramStart"/>
      <w:r w:rsidRPr="006A4168">
        <w:t>requirements</w:t>
      </w:r>
      <w:proofErr w:type="gramEnd"/>
    </w:p>
    <w:p w14:paraId="4A193B99" w14:textId="77777777" w:rsidR="007F18DE" w:rsidRPr="006A4168" w:rsidRDefault="007F18DE" w:rsidP="00744DF3">
      <w:pPr>
        <w:pStyle w:val="ListParagraph"/>
        <w:numPr>
          <w:ilvl w:val="0"/>
          <w:numId w:val="9"/>
        </w:numPr>
        <w:spacing w:line="259" w:lineRule="auto"/>
      </w:pPr>
      <w:r w:rsidRPr="006A4168">
        <w:t>Location</w:t>
      </w:r>
    </w:p>
    <w:p w14:paraId="45103885" w14:textId="63DC78B1" w:rsidR="007F18DE" w:rsidRPr="007F18DE" w:rsidRDefault="007F18DE" w:rsidP="00744DF3">
      <w:pPr>
        <w:pStyle w:val="ListParagraph"/>
        <w:numPr>
          <w:ilvl w:val="0"/>
          <w:numId w:val="9"/>
        </w:numPr>
        <w:spacing w:line="259" w:lineRule="auto"/>
      </w:pPr>
      <w:r w:rsidRPr="007F18DE">
        <w:t xml:space="preserve">Current projected </w:t>
      </w:r>
      <w:r w:rsidR="00482096" w:rsidRPr="007F18DE">
        <w:t>workload</w:t>
      </w:r>
      <w:r w:rsidRPr="007F18DE">
        <w:t>, and</w:t>
      </w:r>
    </w:p>
    <w:p w14:paraId="1A551B4A" w14:textId="77777777" w:rsidR="007F18DE" w:rsidRPr="007F18DE" w:rsidRDefault="007F18DE" w:rsidP="00744DF3">
      <w:pPr>
        <w:pStyle w:val="ListParagraph"/>
        <w:numPr>
          <w:ilvl w:val="0"/>
          <w:numId w:val="9"/>
        </w:numPr>
        <w:spacing w:line="259" w:lineRule="auto"/>
      </w:pPr>
      <w:r w:rsidRPr="007F18DE">
        <w:t>Volume of previously awarded projects</w:t>
      </w:r>
    </w:p>
    <w:p w14:paraId="0916E7F3" w14:textId="1EB94603" w:rsidR="00744DF3" w:rsidRDefault="00744DF3" w:rsidP="00744DF3">
      <w:r w:rsidRPr="00B32349">
        <w:t xml:space="preserve">All SOQs will be evaluated by a committee assigned by the </w:t>
      </w:r>
      <w:r w:rsidR="006A4168">
        <w:t>Local Agency Project</w:t>
      </w:r>
      <w:r w:rsidR="00482096" w:rsidRPr="00B32349">
        <w:t xml:space="preserve"> Manager</w:t>
      </w:r>
      <w:r w:rsidRPr="00B32349">
        <w:t xml:space="preserve"> or </w:t>
      </w:r>
      <w:proofErr w:type="gramStart"/>
      <w:r w:rsidRPr="00B32349">
        <w:t>designee</w:t>
      </w:r>
      <w:proofErr w:type="gramEnd"/>
      <w:r w:rsidRPr="00B32349">
        <w:t xml:space="preserve">. The committee may select </w:t>
      </w:r>
      <w:r w:rsidR="009625E5" w:rsidRPr="00B32349">
        <w:t>based on</w:t>
      </w:r>
      <w:r w:rsidRPr="00B32349">
        <w:t xml:space="preserve"> the Statements received or may </w:t>
      </w:r>
      <w:r w:rsidR="009625E5">
        <w:t>elect</w:t>
      </w:r>
      <w:r w:rsidRPr="00B32349">
        <w:t xml:space="preserve"> to “shortlist” prospective firms for an interview. The </w:t>
      </w:r>
      <w:r w:rsidR="00C00CDA">
        <w:t>Local Agency</w:t>
      </w:r>
      <w:r w:rsidRPr="00B32349">
        <w:t xml:space="preserve"> will select the most qualified </w:t>
      </w:r>
      <w:r w:rsidR="009625E5">
        <w:t>f</w:t>
      </w:r>
      <w:r w:rsidRPr="00B32349">
        <w:t xml:space="preserve">irm, in its opinion, and conduct negotiations for the fee. Should the </w:t>
      </w:r>
      <w:r w:rsidR="00C00CDA">
        <w:t>Local Agency</w:t>
      </w:r>
      <w:r w:rsidRPr="00B32349">
        <w:t xml:space="preserve"> and the first selected </w:t>
      </w:r>
      <w:r w:rsidR="009625E5">
        <w:t>F</w:t>
      </w:r>
      <w:r w:rsidRPr="00B32349">
        <w:t xml:space="preserve">irm not come to terms on the fee, the </w:t>
      </w:r>
      <w:r w:rsidR="00C00CDA">
        <w:t>Local Agency</w:t>
      </w:r>
      <w:r w:rsidRPr="00B32349">
        <w:t xml:space="preserve"> will continue fee negotiations with the next most-qualified </w:t>
      </w:r>
      <w:r w:rsidR="009625E5">
        <w:t>F</w:t>
      </w:r>
      <w:r w:rsidRPr="00B32349">
        <w:t xml:space="preserve">irm. The </w:t>
      </w:r>
      <w:r w:rsidR="009625E5">
        <w:t>F</w:t>
      </w:r>
      <w:r w:rsidRPr="00B32349">
        <w:t xml:space="preserve">irm selected for the award will be chosen </w:t>
      </w:r>
      <w:proofErr w:type="gramStart"/>
      <w:r w:rsidRPr="00B32349">
        <w:t>on the basis of</w:t>
      </w:r>
      <w:proofErr w:type="gramEnd"/>
      <w:r w:rsidRPr="00B32349">
        <w:t xml:space="preserve"> qualifications and experience and the apparent greatest benefit to the </w:t>
      </w:r>
      <w:r w:rsidR="00C00CDA">
        <w:t>Local Agency</w:t>
      </w:r>
      <w:r w:rsidRPr="00B32349">
        <w:t xml:space="preserve"> and not on the basis of </w:t>
      </w:r>
      <w:r w:rsidR="009625E5">
        <w:t xml:space="preserve">the </w:t>
      </w:r>
      <w:r w:rsidRPr="00B32349">
        <w:t>lowest cost.</w:t>
      </w:r>
    </w:p>
    <w:p w14:paraId="215F7164" w14:textId="63056A06" w:rsidR="007F18DE" w:rsidRPr="007F18DE" w:rsidRDefault="007F18DE" w:rsidP="00744DF3">
      <w:r w:rsidRPr="007F18DE">
        <w:t>The Local Agency shall not be liable for any expenses incurred by any respondent</w:t>
      </w:r>
      <w:r w:rsidR="009625E5">
        <w:t>,</w:t>
      </w:r>
      <w:r w:rsidRPr="007F18DE">
        <w:t xml:space="preserve"> including, but not limited to, costs and expenses incurred responding to this solicitation.</w:t>
      </w:r>
    </w:p>
    <w:p w14:paraId="09ECF85F" w14:textId="081DA94D" w:rsidR="007F18DE" w:rsidRDefault="007F18DE" w:rsidP="00744DF3">
      <w:r w:rsidRPr="007F18DE">
        <w:t xml:space="preserve">The type of compensation on this contract will be the </w:t>
      </w:r>
      <w:r w:rsidR="00AA7139" w:rsidRPr="007F18DE">
        <w:t>Cost-Plus</w:t>
      </w:r>
      <w:r w:rsidRPr="007F18DE">
        <w:t xml:space="preserve"> Fixed Fee / Specific Rate of Pay method of compensation.</w:t>
      </w:r>
    </w:p>
    <w:p w14:paraId="6DDD9F3A" w14:textId="77777777" w:rsidR="00487FF8" w:rsidRPr="007F18DE" w:rsidRDefault="00487FF8" w:rsidP="00487FF8">
      <w:pPr>
        <w:pStyle w:val="NoSpacing"/>
      </w:pPr>
    </w:p>
    <w:p w14:paraId="3778BFAF" w14:textId="3B10038D" w:rsidR="00B33203" w:rsidRPr="00B33203" w:rsidRDefault="00B33203" w:rsidP="00B33203">
      <w:pPr>
        <w:spacing w:line="259" w:lineRule="auto"/>
        <w:rPr>
          <w:b/>
          <w:bCs/>
          <w:sz w:val="28"/>
          <w:szCs w:val="28"/>
        </w:rPr>
      </w:pPr>
      <w:r>
        <w:rPr>
          <w:b/>
          <w:bCs/>
          <w:sz w:val="28"/>
          <w:szCs w:val="28"/>
        </w:rPr>
        <w:t>P</w:t>
      </w:r>
      <w:r w:rsidR="00487FF8">
        <w:rPr>
          <w:b/>
          <w:bCs/>
          <w:sz w:val="28"/>
          <w:szCs w:val="28"/>
        </w:rPr>
        <w:t>roject Inquiries</w:t>
      </w:r>
    </w:p>
    <w:p w14:paraId="1F03E5D4" w14:textId="77777777" w:rsidR="00E57DC2" w:rsidRDefault="00B33203" w:rsidP="00B33203">
      <w:r w:rsidRPr="00B33203">
        <w:t>For questions</w:t>
      </w:r>
      <w:r w:rsidR="008F0706">
        <w:t xml:space="preserve">, please submit them </w:t>
      </w:r>
      <w:r w:rsidR="00BF6A21">
        <w:t xml:space="preserve">in writing to Louis Fineberg </w:t>
      </w:r>
    </w:p>
    <w:p w14:paraId="51AAEBC5" w14:textId="77777777" w:rsidR="00E57DC2" w:rsidRDefault="00BF6A21" w:rsidP="00B33203">
      <w:r>
        <w:t xml:space="preserve">email: </w:t>
      </w:r>
      <w:hyperlink r:id="rId7" w:history="1">
        <w:r w:rsidRPr="008A5BDE">
          <w:rPr>
            <w:rStyle w:val="Hyperlink"/>
          </w:rPr>
          <w:t>manager@creedetownhall.com</w:t>
        </w:r>
      </w:hyperlink>
      <w:r>
        <w:t xml:space="preserve"> </w:t>
      </w:r>
    </w:p>
    <w:p w14:paraId="78F1922D" w14:textId="4666461C" w:rsidR="00B33203" w:rsidRPr="00B33203" w:rsidRDefault="00BF6A21" w:rsidP="00B33203">
      <w:r>
        <w:t>phone: 719-658-2276 ext. 1</w:t>
      </w:r>
      <w:r>
        <w:rPr>
          <w:highlight w:val="yellow"/>
        </w:rPr>
        <w:t xml:space="preserve"> Questions will be responded to by </w:t>
      </w:r>
      <w:r w:rsidR="007127CC">
        <w:rPr>
          <w:highlight w:val="yellow"/>
        </w:rPr>
        <w:t>June</w:t>
      </w:r>
      <w:r>
        <w:rPr>
          <w:highlight w:val="yellow"/>
        </w:rPr>
        <w:t xml:space="preserve"> </w:t>
      </w:r>
      <w:r w:rsidR="007127CC">
        <w:rPr>
          <w:highlight w:val="yellow"/>
        </w:rPr>
        <w:t>8</w:t>
      </w:r>
      <w:r w:rsidRPr="00B7106B">
        <w:rPr>
          <w:highlight w:val="yellow"/>
          <w:vertAlign w:val="superscript"/>
        </w:rPr>
        <w:t>th</w:t>
      </w:r>
      <w:r>
        <w:rPr>
          <w:highlight w:val="yellow"/>
        </w:rPr>
        <w:t xml:space="preserve"> via </w:t>
      </w:r>
      <w:proofErr w:type="gramStart"/>
      <w:r>
        <w:rPr>
          <w:highlight w:val="yellow"/>
        </w:rPr>
        <w:t>email</w:t>
      </w:r>
      <w:proofErr w:type="gramEnd"/>
      <w:r>
        <w:rPr>
          <w:highlight w:val="yellow"/>
        </w:rPr>
        <w:t xml:space="preserve"> </w:t>
      </w:r>
    </w:p>
    <w:p w14:paraId="4AE995F3" w14:textId="137C801D" w:rsidR="00B33203" w:rsidRPr="00B33203" w:rsidRDefault="00487FF8" w:rsidP="00B33203">
      <w:pPr>
        <w:spacing w:line="259" w:lineRule="auto"/>
        <w:rPr>
          <w:b/>
          <w:bCs/>
          <w:sz w:val="28"/>
          <w:szCs w:val="28"/>
        </w:rPr>
      </w:pPr>
      <w:r>
        <w:rPr>
          <w:b/>
          <w:bCs/>
          <w:sz w:val="28"/>
          <w:szCs w:val="28"/>
        </w:rPr>
        <w:t>Submission Deadline</w:t>
      </w:r>
    </w:p>
    <w:p w14:paraId="6F14ADCE" w14:textId="2A23910A" w:rsidR="00BF6A21" w:rsidRDefault="00B33203" w:rsidP="00487FF8">
      <w:r w:rsidRPr="00B33203">
        <w:t xml:space="preserve">To be considered, respondents must submit </w:t>
      </w:r>
      <w:r w:rsidR="00487FF8">
        <w:t>a statement of qualifications</w:t>
      </w:r>
      <w:r w:rsidRPr="00B33203">
        <w:t xml:space="preserve"> addressing </w:t>
      </w:r>
      <w:proofErr w:type="gramStart"/>
      <w:r w:rsidRPr="00B33203">
        <w:t>all of</w:t>
      </w:r>
      <w:proofErr w:type="gramEnd"/>
      <w:r w:rsidRPr="00B33203">
        <w:t xml:space="preserve"> the requested information. The proposal shall be submitted </w:t>
      </w:r>
      <w:r w:rsidR="00BF6A21">
        <w:t>to the following by 3 p.m. by the deadline on the cover page</w:t>
      </w:r>
      <w:r w:rsidR="003F6D92">
        <w:t xml:space="preserve"> via mail or email to the following:</w:t>
      </w:r>
    </w:p>
    <w:p w14:paraId="50AD147D" w14:textId="77777777" w:rsidR="00BF6A21" w:rsidRDefault="00BF6A21" w:rsidP="00487FF8">
      <w:r>
        <w:t>City of Creede</w:t>
      </w:r>
    </w:p>
    <w:p w14:paraId="386260D1" w14:textId="2D4A28D5" w:rsidR="00BF6A21" w:rsidRDefault="00BF6A21" w:rsidP="00487FF8">
      <w:r>
        <w:t xml:space="preserve">Attn: </w:t>
      </w:r>
      <w:r w:rsidRPr="00BF6A21">
        <w:t>Sarah Efthim-Williamson</w:t>
      </w:r>
      <w:r>
        <w:t>, Town Clerk</w:t>
      </w:r>
    </w:p>
    <w:p w14:paraId="599F1EDF" w14:textId="178E411F" w:rsidR="00BF6A21" w:rsidRDefault="00BF6A21" w:rsidP="00487FF8">
      <w:r>
        <w:lastRenderedPageBreak/>
        <w:t>2223 N. Main Street</w:t>
      </w:r>
    </w:p>
    <w:p w14:paraId="66615B78" w14:textId="5D600698" w:rsidR="00BF6A21" w:rsidRDefault="00BF6A21" w:rsidP="00487FF8">
      <w:r>
        <w:t>P.O. Box 457</w:t>
      </w:r>
    </w:p>
    <w:p w14:paraId="3748E311" w14:textId="528066BA" w:rsidR="00BF6A21" w:rsidRDefault="00BF6A21" w:rsidP="00487FF8">
      <w:r>
        <w:t>Creede, CO 81130</w:t>
      </w:r>
    </w:p>
    <w:p w14:paraId="47D8249E" w14:textId="5087D6E3" w:rsidR="00BF6A21" w:rsidRDefault="00BF6A21" w:rsidP="00487FF8">
      <w:r>
        <w:t>clerk@creedetownhall.com</w:t>
      </w:r>
    </w:p>
    <w:p w14:paraId="2BDF33A4" w14:textId="427AEE5A" w:rsidR="006A4168" w:rsidRDefault="006A4168" w:rsidP="00487FF8">
      <w:r>
        <w:t>by the deadline on the cover page.</w:t>
      </w:r>
    </w:p>
    <w:p w14:paraId="6A84A05E" w14:textId="7AAFC4A5" w:rsidR="00B33203" w:rsidRPr="008F0706" w:rsidRDefault="00B33203" w:rsidP="00487FF8">
      <w:pPr>
        <w:rPr>
          <w:b/>
          <w:bCs/>
        </w:rPr>
      </w:pPr>
      <w:r w:rsidRPr="00B33203">
        <w:t xml:space="preserve">Proposals received after the deadline will not be </w:t>
      </w:r>
      <w:r w:rsidR="006A4168">
        <w:t>considered</w:t>
      </w:r>
      <w:r w:rsidRPr="00B33203">
        <w:t>.</w:t>
      </w:r>
    </w:p>
    <w:sectPr w:rsidR="00B33203" w:rsidRPr="008F0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w:altName w:val="Bahnschrift Light"/>
    <w:charset w:val="00"/>
    <w:family w:val="swiss"/>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B2021"/>
    <w:multiLevelType w:val="hybridMultilevel"/>
    <w:tmpl w:val="102A6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25C3F"/>
    <w:multiLevelType w:val="hybridMultilevel"/>
    <w:tmpl w:val="016ABC18"/>
    <w:lvl w:ilvl="0" w:tplc="A9B02F9C">
      <w:start w:val="1"/>
      <w:numFmt w:val="upperRoman"/>
      <w:lvlText w:val="%1."/>
      <w:lvlJc w:val="left"/>
      <w:pPr>
        <w:ind w:left="720" w:hanging="72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08625C7"/>
    <w:multiLevelType w:val="hybridMultilevel"/>
    <w:tmpl w:val="124C3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87038"/>
    <w:multiLevelType w:val="hybridMultilevel"/>
    <w:tmpl w:val="CF34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71D24"/>
    <w:multiLevelType w:val="hybridMultilevel"/>
    <w:tmpl w:val="351E0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431F3"/>
    <w:multiLevelType w:val="hybridMultilevel"/>
    <w:tmpl w:val="F22C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C5B83"/>
    <w:multiLevelType w:val="hybridMultilevel"/>
    <w:tmpl w:val="933CC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A2C82"/>
    <w:multiLevelType w:val="hybridMultilevel"/>
    <w:tmpl w:val="A8846140"/>
    <w:lvl w:ilvl="0" w:tplc="6F823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33191B"/>
    <w:multiLevelType w:val="hybridMultilevel"/>
    <w:tmpl w:val="2E7EFD5A"/>
    <w:lvl w:ilvl="0" w:tplc="1A245200">
      <w:start w:val="1"/>
      <w:numFmt w:val="upp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0044913">
    <w:abstractNumId w:val="8"/>
  </w:num>
  <w:num w:numId="2" w16cid:durableId="96366577">
    <w:abstractNumId w:val="0"/>
  </w:num>
  <w:num w:numId="3" w16cid:durableId="2132018997">
    <w:abstractNumId w:val="4"/>
  </w:num>
  <w:num w:numId="4" w16cid:durableId="1567449416">
    <w:abstractNumId w:val="2"/>
  </w:num>
  <w:num w:numId="5" w16cid:durableId="1647393904">
    <w:abstractNumId w:val="6"/>
  </w:num>
  <w:num w:numId="6" w16cid:durableId="594287741">
    <w:abstractNumId w:val="7"/>
  </w:num>
  <w:num w:numId="7" w16cid:durableId="1058017443">
    <w:abstractNumId w:val="1"/>
  </w:num>
  <w:num w:numId="8" w16cid:durableId="782726429">
    <w:abstractNumId w:val="3"/>
  </w:num>
  <w:num w:numId="9" w16cid:durableId="15168490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1MjMwMLCwMDQyt7BQ0lEKTi0uzszPAykwqQUAOUfYdCwAAAA="/>
  </w:docVars>
  <w:rsids>
    <w:rsidRoot w:val="00BB4652"/>
    <w:rsid w:val="0001255F"/>
    <w:rsid w:val="0009684C"/>
    <w:rsid w:val="000D76D4"/>
    <w:rsid w:val="001029C7"/>
    <w:rsid w:val="00105A33"/>
    <w:rsid w:val="0010693E"/>
    <w:rsid w:val="001C6179"/>
    <w:rsid w:val="00207D3E"/>
    <w:rsid w:val="00230DEF"/>
    <w:rsid w:val="00240181"/>
    <w:rsid w:val="00264BB3"/>
    <w:rsid w:val="00271111"/>
    <w:rsid w:val="002A0BA7"/>
    <w:rsid w:val="002C23B3"/>
    <w:rsid w:val="002E3551"/>
    <w:rsid w:val="00314980"/>
    <w:rsid w:val="00336D31"/>
    <w:rsid w:val="00360C45"/>
    <w:rsid w:val="00394A22"/>
    <w:rsid w:val="003B0AC5"/>
    <w:rsid w:val="003B3DA6"/>
    <w:rsid w:val="003E3E65"/>
    <w:rsid w:val="003F6D92"/>
    <w:rsid w:val="00424697"/>
    <w:rsid w:val="00480AB3"/>
    <w:rsid w:val="00482096"/>
    <w:rsid w:val="00487FF8"/>
    <w:rsid w:val="004B7CB7"/>
    <w:rsid w:val="004C6E62"/>
    <w:rsid w:val="004D7914"/>
    <w:rsid w:val="004D7918"/>
    <w:rsid w:val="00515333"/>
    <w:rsid w:val="005B7E6C"/>
    <w:rsid w:val="00606809"/>
    <w:rsid w:val="006A4168"/>
    <w:rsid w:val="006F76C0"/>
    <w:rsid w:val="00711B83"/>
    <w:rsid w:val="007127CC"/>
    <w:rsid w:val="00736E38"/>
    <w:rsid w:val="00744DF3"/>
    <w:rsid w:val="0075551B"/>
    <w:rsid w:val="0077112D"/>
    <w:rsid w:val="007C5045"/>
    <w:rsid w:val="007E3B4D"/>
    <w:rsid w:val="007F18DE"/>
    <w:rsid w:val="008362E3"/>
    <w:rsid w:val="008374AE"/>
    <w:rsid w:val="008779AB"/>
    <w:rsid w:val="008870FC"/>
    <w:rsid w:val="008F0706"/>
    <w:rsid w:val="009625E5"/>
    <w:rsid w:val="009D4D3B"/>
    <w:rsid w:val="009F1C05"/>
    <w:rsid w:val="00A20799"/>
    <w:rsid w:val="00A61130"/>
    <w:rsid w:val="00A856B4"/>
    <w:rsid w:val="00AA7139"/>
    <w:rsid w:val="00AB2BB5"/>
    <w:rsid w:val="00AC6E80"/>
    <w:rsid w:val="00B17763"/>
    <w:rsid w:val="00B218ED"/>
    <w:rsid w:val="00B32349"/>
    <w:rsid w:val="00B33203"/>
    <w:rsid w:val="00B54E11"/>
    <w:rsid w:val="00B71054"/>
    <w:rsid w:val="00B7106B"/>
    <w:rsid w:val="00BB4652"/>
    <w:rsid w:val="00BF6A21"/>
    <w:rsid w:val="00C00CDA"/>
    <w:rsid w:val="00C52B05"/>
    <w:rsid w:val="00C76256"/>
    <w:rsid w:val="00CA5C71"/>
    <w:rsid w:val="00CC3BD7"/>
    <w:rsid w:val="00CF37AA"/>
    <w:rsid w:val="00CF5470"/>
    <w:rsid w:val="00D0039D"/>
    <w:rsid w:val="00D46F7B"/>
    <w:rsid w:val="00D85074"/>
    <w:rsid w:val="00E57DC2"/>
    <w:rsid w:val="00EC53FA"/>
    <w:rsid w:val="00EC6EBB"/>
    <w:rsid w:val="00EF2384"/>
    <w:rsid w:val="00F109AD"/>
    <w:rsid w:val="00F22CF1"/>
    <w:rsid w:val="00F7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3F4A"/>
  <w15:chartTrackingRefBased/>
  <w15:docId w15:val="{0D403699-5505-4887-8FC4-36A2D255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12D"/>
    <w:pPr>
      <w:spacing w:line="276" w:lineRule="auto"/>
    </w:pPr>
    <w:rPr>
      <w:rFonts w:ascii="Arial" w:hAnsi="Arial"/>
    </w:rPr>
  </w:style>
  <w:style w:type="paragraph" w:styleId="Heading1">
    <w:name w:val="heading 1"/>
    <w:basedOn w:val="Normal"/>
    <w:next w:val="Normal"/>
    <w:link w:val="Heading1Char"/>
    <w:uiPriority w:val="9"/>
    <w:qFormat/>
    <w:rsid w:val="0077112D"/>
    <w:pPr>
      <w:keepNext/>
      <w:keepLines/>
      <w:spacing w:before="240" w:after="0"/>
      <w:outlineLvl w:val="0"/>
    </w:pPr>
    <w:rPr>
      <w:rFonts w:ascii="Futura Bk" w:eastAsiaTheme="majorEastAsia" w:hAnsi="Futura Bk" w:cstheme="majorBidi"/>
      <w:color w:val="0070C0"/>
      <w:spacing w:val="28"/>
      <w:sz w:val="36"/>
      <w:szCs w:val="32"/>
    </w:rPr>
  </w:style>
  <w:style w:type="paragraph" w:styleId="Heading2">
    <w:name w:val="heading 2"/>
    <w:basedOn w:val="Normal"/>
    <w:next w:val="Normal"/>
    <w:link w:val="Heading2Char"/>
    <w:uiPriority w:val="9"/>
    <w:semiHidden/>
    <w:unhideWhenUsed/>
    <w:qFormat/>
    <w:rsid w:val="0077112D"/>
    <w:pPr>
      <w:keepNext/>
      <w:keepLines/>
      <w:spacing w:before="200" w:after="0"/>
      <w:outlineLvl w:val="1"/>
    </w:pPr>
    <w:rPr>
      <w:rFonts w:ascii="Futura Bk" w:eastAsiaTheme="majorEastAsia" w:hAnsi="Futura Bk" w:cstheme="majorBidi"/>
      <w:color w:val="0070C0"/>
      <w:spacing w:val="26"/>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12D"/>
    <w:rPr>
      <w:rFonts w:ascii="Futura Bk" w:eastAsiaTheme="majorEastAsia" w:hAnsi="Futura Bk" w:cstheme="majorBidi"/>
      <w:color w:val="0070C0"/>
      <w:spacing w:val="28"/>
      <w:sz w:val="36"/>
      <w:szCs w:val="32"/>
    </w:rPr>
  </w:style>
  <w:style w:type="character" w:customStyle="1" w:styleId="Heading2Char">
    <w:name w:val="Heading 2 Char"/>
    <w:basedOn w:val="DefaultParagraphFont"/>
    <w:link w:val="Heading2"/>
    <w:uiPriority w:val="9"/>
    <w:semiHidden/>
    <w:rsid w:val="0077112D"/>
    <w:rPr>
      <w:rFonts w:ascii="Futura Bk" w:eastAsiaTheme="majorEastAsia" w:hAnsi="Futura Bk" w:cstheme="majorBidi"/>
      <w:color w:val="0070C0"/>
      <w:spacing w:val="26"/>
      <w:sz w:val="32"/>
      <w:szCs w:val="26"/>
    </w:rPr>
  </w:style>
  <w:style w:type="paragraph" w:customStyle="1" w:styleId="Heading3">
    <w:name w:val="Heading  3"/>
    <w:basedOn w:val="Normal"/>
    <w:next w:val="Normal"/>
    <w:link w:val="Heading3Char"/>
    <w:qFormat/>
    <w:rsid w:val="0077112D"/>
    <w:pPr>
      <w:spacing w:before="160" w:after="0"/>
    </w:pPr>
    <w:rPr>
      <w:rFonts w:ascii="Futura Bk" w:hAnsi="Futura Bk"/>
      <w:color w:val="0070C0"/>
      <w:sz w:val="28"/>
    </w:rPr>
  </w:style>
  <w:style w:type="character" w:customStyle="1" w:styleId="Heading3Char">
    <w:name w:val="Heading  3 Char"/>
    <w:basedOn w:val="DefaultParagraphFont"/>
    <w:link w:val="Heading3"/>
    <w:rsid w:val="0077112D"/>
    <w:rPr>
      <w:rFonts w:ascii="Futura Bk" w:hAnsi="Futura Bk"/>
      <w:color w:val="0070C0"/>
      <w:sz w:val="28"/>
    </w:rPr>
  </w:style>
  <w:style w:type="paragraph" w:styleId="BalloonText">
    <w:name w:val="Balloon Text"/>
    <w:basedOn w:val="Normal"/>
    <w:link w:val="BalloonTextChar"/>
    <w:uiPriority w:val="99"/>
    <w:semiHidden/>
    <w:unhideWhenUsed/>
    <w:rsid w:val="00BB4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652"/>
    <w:rPr>
      <w:rFonts w:ascii="Segoe UI" w:hAnsi="Segoe UI" w:cs="Segoe UI"/>
      <w:sz w:val="18"/>
      <w:szCs w:val="18"/>
    </w:rPr>
  </w:style>
  <w:style w:type="paragraph" w:styleId="ListParagraph">
    <w:name w:val="List Paragraph"/>
    <w:basedOn w:val="Normal"/>
    <w:uiPriority w:val="34"/>
    <w:qFormat/>
    <w:rsid w:val="007F18DE"/>
    <w:pPr>
      <w:ind w:left="720"/>
      <w:contextualSpacing/>
    </w:pPr>
  </w:style>
  <w:style w:type="character" w:styleId="Hyperlink">
    <w:name w:val="Hyperlink"/>
    <w:basedOn w:val="DefaultParagraphFont"/>
    <w:uiPriority w:val="99"/>
    <w:unhideWhenUsed/>
    <w:rsid w:val="00B33203"/>
    <w:rPr>
      <w:color w:val="0563C1" w:themeColor="hyperlink"/>
      <w:u w:val="single"/>
    </w:rPr>
  </w:style>
  <w:style w:type="character" w:customStyle="1" w:styleId="UnresolvedMention1">
    <w:name w:val="Unresolved Mention1"/>
    <w:basedOn w:val="DefaultParagraphFont"/>
    <w:uiPriority w:val="99"/>
    <w:semiHidden/>
    <w:unhideWhenUsed/>
    <w:rsid w:val="00B33203"/>
    <w:rPr>
      <w:color w:val="605E5C"/>
      <w:shd w:val="clear" w:color="auto" w:fill="E1DFDD"/>
    </w:rPr>
  </w:style>
  <w:style w:type="paragraph" w:styleId="NoSpacing">
    <w:name w:val="No Spacing"/>
    <w:uiPriority w:val="1"/>
    <w:qFormat/>
    <w:rsid w:val="00B33203"/>
    <w:pPr>
      <w:spacing w:after="0" w:line="240" w:lineRule="auto"/>
    </w:pPr>
    <w:rPr>
      <w:rFonts w:ascii="Arial" w:hAnsi="Arial"/>
    </w:rPr>
  </w:style>
  <w:style w:type="character" w:styleId="CommentReference">
    <w:name w:val="annotation reference"/>
    <w:basedOn w:val="DefaultParagraphFont"/>
    <w:uiPriority w:val="99"/>
    <w:semiHidden/>
    <w:unhideWhenUsed/>
    <w:rsid w:val="00487FF8"/>
    <w:rPr>
      <w:sz w:val="16"/>
      <w:szCs w:val="16"/>
    </w:rPr>
  </w:style>
  <w:style w:type="paragraph" w:styleId="CommentText">
    <w:name w:val="annotation text"/>
    <w:basedOn w:val="Normal"/>
    <w:link w:val="CommentTextChar"/>
    <w:uiPriority w:val="99"/>
    <w:semiHidden/>
    <w:unhideWhenUsed/>
    <w:rsid w:val="00487FF8"/>
    <w:pPr>
      <w:spacing w:line="240" w:lineRule="auto"/>
    </w:pPr>
    <w:rPr>
      <w:sz w:val="20"/>
      <w:szCs w:val="20"/>
    </w:rPr>
  </w:style>
  <w:style w:type="character" w:customStyle="1" w:styleId="CommentTextChar">
    <w:name w:val="Comment Text Char"/>
    <w:basedOn w:val="DefaultParagraphFont"/>
    <w:link w:val="CommentText"/>
    <w:uiPriority w:val="99"/>
    <w:semiHidden/>
    <w:rsid w:val="00487F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7FF8"/>
    <w:rPr>
      <w:b/>
      <w:bCs/>
    </w:rPr>
  </w:style>
  <w:style w:type="character" w:customStyle="1" w:styleId="CommentSubjectChar">
    <w:name w:val="Comment Subject Char"/>
    <w:basedOn w:val="CommentTextChar"/>
    <w:link w:val="CommentSubject"/>
    <w:uiPriority w:val="99"/>
    <w:semiHidden/>
    <w:rsid w:val="00487FF8"/>
    <w:rPr>
      <w:rFonts w:ascii="Arial" w:hAnsi="Arial"/>
      <w:b/>
      <w:bCs/>
      <w:sz w:val="20"/>
      <w:szCs w:val="20"/>
    </w:rPr>
  </w:style>
  <w:style w:type="table" w:styleId="TableGrid">
    <w:name w:val="Table Grid"/>
    <w:basedOn w:val="TableNormal"/>
    <w:uiPriority w:val="39"/>
    <w:rsid w:val="00CA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3B4D"/>
    <w:pPr>
      <w:spacing w:after="0" w:line="240" w:lineRule="auto"/>
    </w:pPr>
    <w:rPr>
      <w:rFonts w:ascii="Arial" w:hAnsi="Arial"/>
    </w:rPr>
  </w:style>
  <w:style w:type="character" w:styleId="UnresolvedMention">
    <w:name w:val="Unresolved Mention"/>
    <w:basedOn w:val="DefaultParagraphFont"/>
    <w:uiPriority w:val="99"/>
    <w:semiHidden/>
    <w:unhideWhenUsed/>
    <w:rsid w:val="00BF6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creedetownh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7T18:05:19.737"/>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2576</Words>
  <Characters>13731</Characters>
  <Application>Microsoft Office Word</Application>
  <DocSecurity>0</DocSecurity>
  <Lines>326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Flentge</dc:creator>
  <cp:keywords/>
  <dc:description/>
  <cp:lastModifiedBy>Madeline Westbrook</cp:lastModifiedBy>
  <cp:revision>2</cp:revision>
  <dcterms:created xsi:type="dcterms:W3CDTF">2023-05-17T17:31:00Z</dcterms:created>
  <dcterms:modified xsi:type="dcterms:W3CDTF">2023-05-17T17:31:00Z</dcterms:modified>
</cp:coreProperties>
</file>